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B2C98D2" w:rsidR="00B34AF6" w:rsidRDefault="007548A9">
      <w:pPr>
        <w:widowControl w:val="0"/>
        <w:pBdr>
          <w:top w:val="nil"/>
          <w:left w:val="nil"/>
          <w:bottom w:val="nil"/>
          <w:right w:val="nil"/>
          <w:between w:val="nil"/>
        </w:pBdr>
        <w:spacing w:line="276" w:lineRule="auto"/>
        <w:ind w:firstLine="0"/>
        <w:jc w:val="left"/>
      </w:pPr>
      <w:bookmarkStart w:id="0" w:name="_Hlk141180442"/>
      <w:r>
        <w:rPr>
          <w:b/>
          <w:noProof/>
          <w:sz w:val="28"/>
        </w:rPr>
        <mc:AlternateContent>
          <mc:Choice Requires="wps">
            <w:drawing>
              <wp:anchor distT="45720" distB="45720" distL="114300" distR="114300" simplePos="0" relativeHeight="251666432" behindDoc="1" locked="0" layoutInCell="1" allowOverlap="1" wp14:anchorId="5C7D9132" wp14:editId="7338643E">
                <wp:simplePos x="0" y="0"/>
                <wp:positionH relativeFrom="page">
                  <wp:align>right</wp:align>
                </wp:positionH>
                <wp:positionV relativeFrom="paragraph">
                  <wp:posOffset>-524786</wp:posOffset>
                </wp:positionV>
                <wp:extent cx="7776375" cy="756285"/>
                <wp:effectExtent l="0" t="0" r="0" b="5715"/>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6375" cy="756285"/>
                        </a:xfrm>
                        <a:prstGeom prst="rect">
                          <a:avLst/>
                        </a:prstGeom>
                        <a:solidFill>
                          <a:schemeClr val="accent3">
                            <a:lumMod val="20000"/>
                            <a:lumOff val="8000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08A457" w14:textId="77777777" w:rsidR="00C741D0" w:rsidRPr="00287815" w:rsidRDefault="00C741D0" w:rsidP="00C741D0">
                            <w:pPr>
                              <w:pStyle w:val="NoSpacing"/>
                              <w:spacing w:line="276" w:lineRule="auto"/>
                              <w:ind w:left="2552"/>
                              <w:rPr>
                                <w:b/>
                                <w:bCs/>
                                <w:color w:val="00863D"/>
                                <w:spacing w:val="10"/>
                              </w:rPr>
                            </w:pPr>
                            <w:r w:rsidRPr="00287815">
                              <w:rPr>
                                <w:b/>
                                <w:bCs/>
                                <w:color w:val="00863D"/>
                                <w:spacing w:val="10"/>
                              </w:rPr>
                              <w:t>Ad-Dawaa’ Journal of Pharmaceutical Sciences</w:t>
                            </w:r>
                          </w:p>
                          <w:p w14:paraId="079557D4" w14:textId="77777777" w:rsidR="00C741D0" w:rsidRPr="00287815" w:rsidRDefault="00C741D0" w:rsidP="00C741D0">
                            <w:pPr>
                              <w:pStyle w:val="NoSpacing"/>
                              <w:spacing w:line="276" w:lineRule="auto"/>
                              <w:ind w:left="2552"/>
                              <w:rPr>
                                <w:spacing w:val="10"/>
                                <w:sz w:val="18"/>
                                <w:szCs w:val="18"/>
                              </w:rPr>
                            </w:pPr>
                            <w:r w:rsidRPr="00287815">
                              <w:rPr>
                                <w:spacing w:val="10"/>
                                <w:sz w:val="18"/>
                                <w:szCs w:val="18"/>
                              </w:rPr>
                              <w:t>ISSN: 2654-7392, E-ISSN: 2654-6973</w:t>
                            </w:r>
                          </w:p>
                          <w:p w14:paraId="075718AA" w14:textId="5CF24A1E" w:rsidR="00C741D0" w:rsidRDefault="00C741D0" w:rsidP="00C741D0">
                            <w:pPr>
                              <w:pStyle w:val="NoSpacing"/>
                              <w:spacing w:line="276" w:lineRule="auto"/>
                              <w:ind w:left="2552"/>
                              <w:rPr>
                                <w:spacing w:val="10"/>
                                <w:sz w:val="18"/>
                                <w:szCs w:val="18"/>
                              </w:rPr>
                            </w:pPr>
                            <w:r w:rsidRPr="00287815">
                              <w:rPr>
                                <w:spacing w:val="10"/>
                                <w:sz w:val="18"/>
                                <w:szCs w:val="18"/>
                              </w:rPr>
                              <w:t xml:space="preserve">Vol. </w:t>
                            </w:r>
                            <w:r w:rsidR="0072071A">
                              <w:rPr>
                                <w:spacing w:val="10"/>
                                <w:sz w:val="18"/>
                                <w:szCs w:val="18"/>
                              </w:rPr>
                              <w:t>7</w:t>
                            </w:r>
                            <w:r w:rsidRPr="00287815">
                              <w:rPr>
                                <w:spacing w:val="10"/>
                                <w:sz w:val="18"/>
                                <w:szCs w:val="18"/>
                              </w:rPr>
                              <w:t xml:space="preserve">, No. </w:t>
                            </w:r>
                            <w:r w:rsidR="0072071A">
                              <w:rPr>
                                <w:spacing w:val="10"/>
                                <w:sz w:val="18"/>
                                <w:szCs w:val="18"/>
                              </w:rPr>
                              <w:t>2</w:t>
                            </w:r>
                            <w:r w:rsidRPr="00287815">
                              <w:rPr>
                                <w:spacing w:val="10"/>
                                <w:sz w:val="18"/>
                                <w:szCs w:val="18"/>
                              </w:rPr>
                              <w:t xml:space="preserve">, </w:t>
                            </w:r>
                            <w:r w:rsidR="0072071A">
                              <w:rPr>
                                <w:spacing w:val="10"/>
                                <w:sz w:val="18"/>
                                <w:szCs w:val="18"/>
                              </w:rPr>
                              <w:t>December</w:t>
                            </w:r>
                            <w:r>
                              <w:rPr>
                                <w:spacing w:val="10"/>
                                <w:sz w:val="18"/>
                                <w:szCs w:val="18"/>
                              </w:rPr>
                              <w:t xml:space="preserve"> </w:t>
                            </w:r>
                            <w:r w:rsidRPr="00287815">
                              <w:rPr>
                                <w:spacing w:val="10"/>
                                <w:sz w:val="18"/>
                                <w:szCs w:val="18"/>
                              </w:rPr>
                              <w:t>202</w:t>
                            </w:r>
                            <w:r w:rsidR="0072071A">
                              <w:rPr>
                                <w:spacing w:val="10"/>
                                <w:sz w:val="18"/>
                                <w:szCs w:val="18"/>
                              </w:rPr>
                              <w:t>4</w:t>
                            </w:r>
                            <w:r w:rsidRPr="00287815">
                              <w:rPr>
                                <w:spacing w:val="10"/>
                                <w:sz w:val="18"/>
                                <w:szCs w:val="18"/>
                              </w:rPr>
                              <w:t xml:space="preserve">, </w:t>
                            </w:r>
                            <w:r w:rsidR="00D15BC9">
                              <w:rPr>
                                <w:spacing w:val="10"/>
                                <w:sz w:val="18"/>
                                <w:szCs w:val="18"/>
                              </w:rPr>
                              <w:t>p</w:t>
                            </w:r>
                            <w:r w:rsidRPr="00287815">
                              <w:rPr>
                                <w:spacing w:val="10"/>
                                <w:sz w:val="18"/>
                                <w:szCs w:val="18"/>
                              </w:rPr>
                              <w:t xml:space="preserve">. </w:t>
                            </w:r>
                            <w:r w:rsidR="003E4620">
                              <w:rPr>
                                <w:spacing w:val="10"/>
                                <w:sz w:val="18"/>
                                <w:szCs w:val="18"/>
                              </w:rPr>
                              <w:t>55</w:t>
                            </w:r>
                            <w:r w:rsidRPr="00287815">
                              <w:rPr>
                                <w:spacing w:val="10"/>
                                <w:sz w:val="18"/>
                                <w:szCs w:val="18"/>
                              </w:rPr>
                              <w:t xml:space="preserve"> – </w:t>
                            </w:r>
                            <w:r>
                              <w:rPr>
                                <w:spacing w:val="10"/>
                                <w:sz w:val="18"/>
                                <w:szCs w:val="18"/>
                              </w:rPr>
                              <w:t>16</w:t>
                            </w:r>
                          </w:p>
                          <w:p w14:paraId="3359F186" w14:textId="013C43D2" w:rsidR="00C741D0" w:rsidRPr="00CB2FD8" w:rsidRDefault="00C741D0" w:rsidP="00C741D0">
                            <w:pPr>
                              <w:pStyle w:val="NoSpacing"/>
                              <w:pBdr>
                                <w:bottom w:val="single" w:sz="4" w:space="1" w:color="auto"/>
                              </w:pBdr>
                              <w:spacing w:line="276" w:lineRule="auto"/>
                              <w:ind w:left="2552"/>
                              <w:rPr>
                                <w:spacing w:val="10"/>
                                <w:sz w:val="16"/>
                                <w:szCs w:val="16"/>
                              </w:rPr>
                            </w:pPr>
                            <w:r w:rsidRPr="00CB2FD8">
                              <w:rPr>
                                <w:spacing w:val="10"/>
                                <w:sz w:val="18"/>
                              </w:rPr>
                              <w:t xml:space="preserve">DOI: </w:t>
                            </w:r>
                            <w:hyperlink r:id="rId9" w:history="1">
                              <w:r w:rsidR="003E4620" w:rsidRPr="00CF5F39">
                                <w:rPr>
                                  <w:rStyle w:val="Hyperlink"/>
                                  <w:spacing w:val="10"/>
                                  <w:sz w:val="18"/>
                                </w:rPr>
                                <w:t>https://doi.org/10.24252/djps.v6i1.37568</w:t>
                              </w:r>
                            </w:hyperlink>
                            <w:r>
                              <w:rPr>
                                <w:spacing w:val="10"/>
                                <w:sz w:val="18"/>
                              </w:rPr>
                              <w:t xml:space="preserve"> </w:t>
                            </w:r>
                          </w:p>
                          <w:p w14:paraId="1C936B43" w14:textId="77777777" w:rsidR="00C741D0" w:rsidRPr="00CB2FD8" w:rsidRDefault="00C741D0" w:rsidP="00C741D0">
                            <w:pPr>
                              <w:pStyle w:val="NoSpacing"/>
                              <w:spacing w:line="276" w:lineRule="auto"/>
                              <w:ind w:left="1701"/>
                              <w:rPr>
                                <w:spacing w:val="10"/>
                                <w:sz w:val="20"/>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C7D9132" id="_x0000_t202" coordsize="21600,21600" o:spt="202" path="m,l,21600r21600,l21600,xe">
                <v:stroke joinstyle="miter"/>
                <v:path gradientshapeok="t" o:connecttype="rect"/>
              </v:shapetype>
              <v:shape id="Text Box 7" o:spid="_x0000_s1026" type="#_x0000_t202" style="position:absolute;margin-left:561.1pt;margin-top:-41.3pt;width:612.3pt;height:59.55pt;z-index:-25165004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" fillcolor="#eaf1dd [662]" stroked="f">
                <v:textbox>
                  <w:txbxContent>
                    <w:p w14:paraId="1508A457" w14:textId="77777777" w:rsidR="00C741D0" w:rsidRPr="00287815" w:rsidRDefault="00C741D0" w:rsidP="00C741D0">
                      <w:pPr>
                        <w:pStyle w:val="NoSpacing"/>
                        <w:spacing w:line="276" w:lineRule="auto"/>
                        <w:ind w:left="2552"/>
                        <w:rPr>
                          <w:b/>
                          <w:bCs/>
                          <w:color w:val="00863D"/>
                          <w:spacing w:val="10"/>
                        </w:rPr>
                      </w:pPr>
                      <w:r w:rsidRPr="00287815">
                        <w:rPr>
                          <w:b/>
                          <w:bCs/>
                          <w:color w:val="00863D"/>
                          <w:spacing w:val="10"/>
                        </w:rPr>
                        <w:t>Ad-Dawaa’ Journal of Pharmaceutical Sciences</w:t>
                      </w:r>
                    </w:p>
                    <w:p w14:paraId="079557D4" w14:textId="77777777" w:rsidR="00C741D0" w:rsidRPr="00287815" w:rsidRDefault="00C741D0" w:rsidP="00C741D0">
                      <w:pPr>
                        <w:pStyle w:val="NoSpacing"/>
                        <w:spacing w:line="276" w:lineRule="auto"/>
                        <w:ind w:left="2552"/>
                        <w:rPr>
                          <w:spacing w:val="10"/>
                          <w:sz w:val="18"/>
                          <w:szCs w:val="18"/>
                        </w:rPr>
                      </w:pPr>
                      <w:r w:rsidRPr="00287815">
                        <w:rPr>
                          <w:spacing w:val="10"/>
                          <w:sz w:val="18"/>
                          <w:szCs w:val="18"/>
                        </w:rPr>
                        <w:t>ISSN: 2654-7392, E-ISSN: 2654-6973</w:t>
                      </w:r>
                    </w:p>
                    <w:p w14:paraId="075718AA" w14:textId="5CF24A1E" w:rsidR="00C741D0" w:rsidRDefault="00C741D0" w:rsidP="00C741D0">
                      <w:pPr>
                        <w:pStyle w:val="NoSpacing"/>
                        <w:spacing w:line="276" w:lineRule="auto"/>
                        <w:ind w:left="2552"/>
                        <w:rPr>
                          <w:spacing w:val="10"/>
                          <w:sz w:val="18"/>
                          <w:szCs w:val="18"/>
                        </w:rPr>
                      </w:pPr>
                      <w:r w:rsidRPr="00287815">
                        <w:rPr>
                          <w:spacing w:val="10"/>
                          <w:sz w:val="18"/>
                          <w:szCs w:val="18"/>
                        </w:rPr>
                        <w:t xml:space="preserve">Vol. </w:t>
                      </w:r>
                      <w:r w:rsidR="0072071A">
                        <w:rPr>
                          <w:spacing w:val="10"/>
                          <w:sz w:val="18"/>
                          <w:szCs w:val="18"/>
                        </w:rPr>
                        <w:t>7</w:t>
                      </w:r>
                      <w:r w:rsidRPr="00287815">
                        <w:rPr>
                          <w:spacing w:val="10"/>
                          <w:sz w:val="18"/>
                          <w:szCs w:val="18"/>
                        </w:rPr>
                        <w:t xml:space="preserve">, No. </w:t>
                      </w:r>
                      <w:r w:rsidR="0072071A">
                        <w:rPr>
                          <w:spacing w:val="10"/>
                          <w:sz w:val="18"/>
                          <w:szCs w:val="18"/>
                        </w:rPr>
                        <w:t>2</w:t>
                      </w:r>
                      <w:r w:rsidRPr="00287815">
                        <w:rPr>
                          <w:spacing w:val="10"/>
                          <w:sz w:val="18"/>
                          <w:szCs w:val="18"/>
                        </w:rPr>
                        <w:t xml:space="preserve">, </w:t>
                      </w:r>
                      <w:r w:rsidR="0072071A">
                        <w:rPr>
                          <w:spacing w:val="10"/>
                          <w:sz w:val="18"/>
                          <w:szCs w:val="18"/>
                        </w:rPr>
                        <w:t>December</w:t>
                      </w:r>
                      <w:r>
                        <w:rPr>
                          <w:spacing w:val="10"/>
                          <w:sz w:val="18"/>
                          <w:szCs w:val="18"/>
                        </w:rPr>
                        <w:t xml:space="preserve"> </w:t>
                      </w:r>
                      <w:r w:rsidRPr="00287815">
                        <w:rPr>
                          <w:spacing w:val="10"/>
                          <w:sz w:val="18"/>
                          <w:szCs w:val="18"/>
                        </w:rPr>
                        <w:t>202</w:t>
                      </w:r>
                      <w:r w:rsidR="0072071A">
                        <w:rPr>
                          <w:spacing w:val="10"/>
                          <w:sz w:val="18"/>
                          <w:szCs w:val="18"/>
                        </w:rPr>
                        <w:t>4</w:t>
                      </w:r>
                      <w:r w:rsidRPr="00287815">
                        <w:rPr>
                          <w:spacing w:val="10"/>
                          <w:sz w:val="18"/>
                          <w:szCs w:val="18"/>
                        </w:rPr>
                        <w:t xml:space="preserve">, </w:t>
                      </w:r>
                      <w:r w:rsidR="00D15BC9">
                        <w:rPr>
                          <w:spacing w:val="10"/>
                          <w:sz w:val="18"/>
                          <w:szCs w:val="18"/>
                        </w:rPr>
                        <w:t>p</w:t>
                      </w:r>
                      <w:r w:rsidRPr="00287815">
                        <w:rPr>
                          <w:spacing w:val="10"/>
                          <w:sz w:val="18"/>
                          <w:szCs w:val="18"/>
                        </w:rPr>
                        <w:t xml:space="preserve">. </w:t>
                      </w:r>
                      <w:r w:rsidR="003E4620">
                        <w:rPr>
                          <w:spacing w:val="10"/>
                          <w:sz w:val="18"/>
                          <w:szCs w:val="18"/>
                        </w:rPr>
                        <w:t>55</w:t>
                      </w:r>
                      <w:r w:rsidRPr="00287815">
                        <w:rPr>
                          <w:spacing w:val="10"/>
                          <w:sz w:val="18"/>
                          <w:szCs w:val="18"/>
                        </w:rPr>
                        <w:t xml:space="preserve"> – </w:t>
                      </w:r>
                      <w:r>
                        <w:rPr>
                          <w:spacing w:val="10"/>
                          <w:sz w:val="18"/>
                          <w:szCs w:val="18"/>
                        </w:rPr>
                        <w:t>16</w:t>
                      </w:r>
                    </w:p>
                    <w:p w14:paraId="3359F186" w14:textId="013C43D2" w:rsidR="00C741D0" w:rsidRPr="00CB2FD8" w:rsidRDefault="00C741D0" w:rsidP="00C741D0">
                      <w:pPr>
                        <w:pStyle w:val="NoSpacing"/>
                        <w:pBdr>
                          <w:bottom w:val="single" w:sz="4" w:space="1" w:color="auto"/>
                        </w:pBdr>
                        <w:spacing w:line="276" w:lineRule="auto"/>
                        <w:ind w:left="2552"/>
                        <w:rPr>
                          <w:spacing w:val="10"/>
                          <w:sz w:val="16"/>
                          <w:szCs w:val="16"/>
                        </w:rPr>
                      </w:pPr>
                      <w:r w:rsidRPr="00CB2FD8">
                        <w:rPr>
                          <w:spacing w:val="10"/>
                          <w:sz w:val="18"/>
                        </w:rPr>
                        <w:t xml:space="preserve">DOI: </w:t>
                      </w:r>
                      <w:hyperlink r:id="rId10" w:history="1">
                        <w:r w:rsidR="003E4620" w:rsidRPr="00CF5F39">
                          <w:rPr>
                            <w:rStyle w:val="Hyperlink"/>
                            <w:spacing w:val="10"/>
                            <w:sz w:val="18"/>
                          </w:rPr>
                          <w:t>https://doi.org/10.24252/djps.v6i1.37568</w:t>
                        </w:r>
                      </w:hyperlink>
                      <w:r>
                        <w:rPr>
                          <w:spacing w:val="10"/>
                          <w:sz w:val="18"/>
                        </w:rPr>
                        <w:t xml:space="preserve"> </w:t>
                      </w:r>
                    </w:p>
                    <w:p w14:paraId="1C936B43" w14:textId="77777777" w:rsidR="00C741D0" w:rsidRPr="00CB2FD8" w:rsidRDefault="00C741D0" w:rsidP="00C741D0">
                      <w:pPr>
                        <w:pStyle w:val="NoSpacing"/>
                        <w:spacing w:line="276" w:lineRule="auto"/>
                        <w:ind w:left="1701"/>
                        <w:rPr>
                          <w:spacing w:val="10"/>
                          <w:sz w:val="20"/>
                          <w:szCs w:val="18"/>
                        </w:rPr>
                      </w:pPr>
                    </w:p>
                  </w:txbxContent>
                </v:textbox>
                <w10:wrap anchorx="page"/>
              </v:shape>
            </w:pict>
          </mc:Fallback>
        </mc:AlternateContent>
      </w:r>
      <w:r>
        <w:rPr>
          <w:noProof/>
        </w:rPr>
        <mc:AlternateContent>
          <mc:Choice Requires="wps">
            <w:drawing>
              <wp:anchor distT="0" distB="0" distL="114300" distR="114300" simplePos="0" relativeHeight="251667456" behindDoc="0" locked="0" layoutInCell="1" allowOverlap="1" wp14:anchorId="71ACE569" wp14:editId="56D3E195">
                <wp:simplePos x="0" y="0"/>
                <wp:positionH relativeFrom="column">
                  <wp:posOffset>-900430</wp:posOffset>
                </wp:positionH>
                <wp:positionV relativeFrom="paragraph">
                  <wp:posOffset>226695</wp:posOffset>
                </wp:positionV>
                <wp:extent cx="7545070" cy="0"/>
                <wp:effectExtent l="0" t="0" r="0" b="0"/>
                <wp:wrapNone/>
                <wp:docPr id="766453661" name="Straight Connector 1"/>
                <wp:cNvGraphicFramePr/>
                <a:graphic xmlns:a="http://schemas.openxmlformats.org/drawingml/2006/main">
                  <a:graphicData uri="http://schemas.microsoft.com/office/word/2010/wordprocessingShape">
                    <wps:wsp>
                      <wps:cNvCnPr/>
                      <wps:spPr>
                        <a:xfrm>
                          <a:off x="0" y="0"/>
                          <a:ext cx="754507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3EB13B"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70.9pt,17.85pt" to="523.2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" strokecolor="black [3040]" strokeweight="1pt"/>
            </w:pict>
          </mc:Fallback>
        </mc:AlternateContent>
      </w:r>
      <w:r>
        <w:rPr>
          <w:noProof/>
        </w:rPr>
        <w:drawing>
          <wp:anchor distT="0" distB="0" distL="114300" distR="114300" simplePos="0" relativeHeight="251658240" behindDoc="0" locked="0" layoutInCell="1" hidden="0" allowOverlap="1" wp14:anchorId="416AFD05" wp14:editId="18EF6D49">
            <wp:simplePos x="0" y="0"/>
            <wp:positionH relativeFrom="column">
              <wp:posOffset>67310</wp:posOffset>
            </wp:positionH>
            <wp:positionV relativeFrom="paragraph">
              <wp:posOffset>-522605</wp:posOffset>
            </wp:positionV>
            <wp:extent cx="720000" cy="72000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720000" cy="720000"/>
                    </a:xfrm>
                    <a:prstGeom prst="rect">
                      <a:avLst/>
                    </a:prstGeom>
                    <a:ln/>
                  </pic:spPr>
                </pic:pic>
              </a:graphicData>
            </a:graphic>
          </wp:anchor>
        </w:drawing>
      </w:r>
    </w:p>
    <w:p w14:paraId="00000002" w14:textId="061E313F" w:rsidR="00B34AF6" w:rsidRDefault="00B34AF6">
      <w:pPr>
        <w:spacing w:line="240" w:lineRule="auto"/>
        <w:ind w:firstLine="0"/>
        <w:jc w:val="left"/>
        <w:rPr>
          <w:b/>
          <w:color w:val="F5F8EE"/>
        </w:rPr>
      </w:pPr>
    </w:p>
    <w:p w14:paraId="5443C66A" w14:textId="77777777" w:rsidR="006F3495" w:rsidRDefault="006F3495" w:rsidP="0072071A">
      <w:pPr>
        <w:spacing w:line="240" w:lineRule="auto"/>
        <w:ind w:firstLine="0"/>
        <w:jc w:val="center"/>
        <w:rPr>
          <w:b/>
          <w:sz w:val="28"/>
          <w:szCs w:val="28"/>
        </w:rPr>
        <w:sectPr w:rsidR="006F3495" w:rsidSect="006F3495">
          <w:pgSz w:w="11910" w:h="16840"/>
          <w:pgMar w:top="1077" w:right="1077" w:bottom="1077" w:left="1418" w:header="283" w:footer="283" w:gutter="0"/>
          <w:cols w:num="2" w:space="286"/>
          <w:docGrid w:linePitch="326"/>
        </w:sectPr>
      </w:pPr>
    </w:p>
    <w:p w14:paraId="6B9C0F22" w14:textId="77777777" w:rsidR="006F3495" w:rsidRDefault="006F3495" w:rsidP="0072071A">
      <w:pPr>
        <w:spacing w:line="240" w:lineRule="auto"/>
        <w:ind w:firstLine="0"/>
        <w:jc w:val="center"/>
        <w:rPr>
          <w:b/>
          <w:sz w:val="28"/>
          <w:szCs w:val="28"/>
        </w:rPr>
      </w:pPr>
    </w:p>
    <w:p w14:paraId="02B91103" w14:textId="20FB814C" w:rsidR="003E4620" w:rsidRDefault="0072071A" w:rsidP="0072071A">
      <w:pPr>
        <w:spacing w:line="240" w:lineRule="auto"/>
        <w:ind w:firstLine="0"/>
        <w:jc w:val="center"/>
        <w:rPr>
          <w:b/>
          <w:sz w:val="28"/>
          <w:szCs w:val="28"/>
        </w:rPr>
      </w:pPr>
      <w:r w:rsidRPr="0072071A">
        <w:rPr>
          <w:b/>
          <w:sz w:val="28"/>
          <w:szCs w:val="28"/>
        </w:rPr>
        <w:t>F</w:t>
      </w:r>
      <w:r>
        <w:rPr>
          <w:b/>
          <w:sz w:val="28"/>
          <w:szCs w:val="28"/>
        </w:rPr>
        <w:t>ormulation</w:t>
      </w:r>
      <w:r w:rsidRPr="0072071A">
        <w:rPr>
          <w:b/>
          <w:sz w:val="28"/>
          <w:szCs w:val="28"/>
        </w:rPr>
        <w:t xml:space="preserve"> </w:t>
      </w:r>
      <w:r>
        <w:rPr>
          <w:b/>
          <w:sz w:val="28"/>
          <w:szCs w:val="28"/>
        </w:rPr>
        <w:t>and</w:t>
      </w:r>
      <w:r w:rsidRPr="0072071A">
        <w:rPr>
          <w:b/>
          <w:sz w:val="28"/>
          <w:szCs w:val="28"/>
        </w:rPr>
        <w:t xml:space="preserve"> P</w:t>
      </w:r>
      <w:r>
        <w:rPr>
          <w:b/>
          <w:sz w:val="28"/>
          <w:szCs w:val="28"/>
        </w:rPr>
        <w:t xml:space="preserve">roduction of </w:t>
      </w:r>
      <w:proofErr w:type="spellStart"/>
      <w:r w:rsidRPr="0072071A">
        <w:rPr>
          <w:b/>
          <w:sz w:val="28"/>
          <w:szCs w:val="28"/>
        </w:rPr>
        <w:t>P</w:t>
      </w:r>
      <w:r>
        <w:rPr>
          <w:b/>
          <w:sz w:val="28"/>
          <w:szCs w:val="28"/>
        </w:rPr>
        <w:t>egagan</w:t>
      </w:r>
      <w:proofErr w:type="spellEnd"/>
      <w:r w:rsidRPr="0072071A">
        <w:rPr>
          <w:b/>
          <w:sz w:val="28"/>
          <w:szCs w:val="28"/>
        </w:rPr>
        <w:t xml:space="preserve"> (Centella asiatica) E</w:t>
      </w:r>
      <w:r>
        <w:rPr>
          <w:b/>
          <w:sz w:val="28"/>
          <w:szCs w:val="28"/>
        </w:rPr>
        <w:t>xtract</w:t>
      </w:r>
      <w:r w:rsidRPr="0072071A">
        <w:rPr>
          <w:b/>
          <w:sz w:val="28"/>
          <w:szCs w:val="28"/>
        </w:rPr>
        <w:t xml:space="preserve"> </w:t>
      </w:r>
      <w:r>
        <w:rPr>
          <w:b/>
          <w:sz w:val="28"/>
          <w:szCs w:val="28"/>
        </w:rPr>
        <w:t xml:space="preserve">Liposomes as an </w:t>
      </w:r>
      <w:proofErr w:type="spellStart"/>
      <w:r>
        <w:rPr>
          <w:b/>
          <w:sz w:val="28"/>
          <w:szCs w:val="28"/>
        </w:rPr>
        <w:t>Alzeheimer</w:t>
      </w:r>
      <w:proofErr w:type="spellEnd"/>
      <w:r>
        <w:rPr>
          <w:b/>
          <w:sz w:val="28"/>
          <w:szCs w:val="28"/>
        </w:rPr>
        <w:t xml:space="preserve"> </w:t>
      </w:r>
      <w:r w:rsidRPr="0072071A">
        <w:rPr>
          <w:b/>
          <w:sz w:val="28"/>
          <w:szCs w:val="28"/>
        </w:rPr>
        <w:t>P</w:t>
      </w:r>
      <w:r>
        <w:rPr>
          <w:b/>
          <w:sz w:val="28"/>
          <w:szCs w:val="28"/>
        </w:rPr>
        <w:t>reventive</w:t>
      </w:r>
      <w:r w:rsidRPr="0072071A">
        <w:rPr>
          <w:b/>
          <w:sz w:val="28"/>
          <w:szCs w:val="28"/>
        </w:rPr>
        <w:t xml:space="preserve"> A</w:t>
      </w:r>
      <w:r>
        <w:rPr>
          <w:b/>
          <w:sz w:val="28"/>
          <w:szCs w:val="28"/>
        </w:rPr>
        <w:t>gent</w:t>
      </w:r>
    </w:p>
    <w:p w14:paraId="3E710F32" w14:textId="77777777" w:rsidR="007548A9" w:rsidRDefault="007548A9">
      <w:pPr>
        <w:spacing w:line="240" w:lineRule="auto"/>
        <w:ind w:firstLine="0"/>
        <w:jc w:val="center"/>
        <w:rPr>
          <w:b/>
          <w:sz w:val="28"/>
          <w:szCs w:val="28"/>
        </w:rPr>
      </w:pPr>
    </w:p>
    <w:p w14:paraId="2ADFA52C" w14:textId="0343E8C2" w:rsidR="00492708" w:rsidRPr="00DE13A5" w:rsidRDefault="00ED0799" w:rsidP="00492708">
      <w:pPr>
        <w:pBdr>
          <w:top w:val="nil"/>
          <w:left w:val="nil"/>
          <w:bottom w:val="nil"/>
          <w:right w:val="nil"/>
          <w:between w:val="nil"/>
        </w:pBdr>
        <w:spacing w:line="240" w:lineRule="auto"/>
        <w:ind w:firstLine="0"/>
        <w:jc w:val="center"/>
        <w:rPr>
          <w:b/>
        </w:rPr>
      </w:pPr>
      <w:proofErr w:type="spellStart"/>
      <w:r w:rsidRPr="00ED0799">
        <w:rPr>
          <w:b/>
        </w:rPr>
        <w:t>Faridha</w:t>
      </w:r>
      <w:proofErr w:type="spellEnd"/>
      <w:r w:rsidRPr="00ED0799">
        <w:rPr>
          <w:b/>
        </w:rPr>
        <w:t xml:space="preserve"> Yenny Nonci </w:t>
      </w:r>
      <w:r w:rsidR="00492708" w:rsidRPr="00EF7436">
        <w:rPr>
          <w:b/>
          <w:vertAlign w:val="superscript"/>
        </w:rPr>
        <w:t>1</w:t>
      </w:r>
      <w:r w:rsidR="00492708" w:rsidRPr="00EF7436">
        <w:rPr>
          <w:b/>
        </w:rPr>
        <w:t xml:space="preserve">*, </w:t>
      </w:r>
      <w:proofErr w:type="spellStart"/>
      <w:r w:rsidRPr="00ED0799">
        <w:rPr>
          <w:b/>
        </w:rPr>
        <w:t>Rusmadi</w:t>
      </w:r>
      <w:proofErr w:type="spellEnd"/>
      <w:r w:rsidRPr="00ED0799">
        <w:rPr>
          <w:b/>
        </w:rPr>
        <w:t xml:space="preserve"> </w:t>
      </w:r>
      <w:proofErr w:type="spellStart"/>
      <w:r w:rsidRPr="00ED0799">
        <w:rPr>
          <w:b/>
        </w:rPr>
        <w:t>Rukmana</w:t>
      </w:r>
      <w:proofErr w:type="spellEnd"/>
      <w:r>
        <w:rPr>
          <w:b/>
        </w:rPr>
        <w:t xml:space="preserve"> </w:t>
      </w:r>
      <w:r>
        <w:rPr>
          <w:b/>
          <w:vertAlign w:val="superscript"/>
        </w:rPr>
        <w:t>2</w:t>
      </w:r>
    </w:p>
    <w:p w14:paraId="00000007" w14:textId="322D3C8B" w:rsidR="00B34AF6" w:rsidRDefault="00B34AF6">
      <w:pPr>
        <w:pBdr>
          <w:top w:val="nil"/>
          <w:left w:val="nil"/>
          <w:bottom w:val="nil"/>
          <w:right w:val="nil"/>
          <w:between w:val="nil"/>
        </w:pBdr>
        <w:spacing w:line="240" w:lineRule="auto"/>
        <w:ind w:firstLine="0"/>
        <w:jc w:val="center"/>
        <w:rPr>
          <w:b/>
          <w:color w:val="000000"/>
          <w:sz w:val="20"/>
          <w:szCs w:val="20"/>
        </w:rPr>
      </w:pPr>
    </w:p>
    <w:p w14:paraId="155B9C9A" w14:textId="19656D28" w:rsidR="00492708" w:rsidRPr="00492708" w:rsidRDefault="00492708" w:rsidP="00492708">
      <w:pPr>
        <w:spacing w:line="240" w:lineRule="auto"/>
        <w:ind w:firstLine="0"/>
        <w:jc w:val="center"/>
        <w:rPr>
          <w:rFonts w:asciiTheme="majorBidi" w:hAnsiTheme="majorBidi" w:cstheme="majorBidi"/>
          <w:sz w:val="20"/>
          <w:szCs w:val="20"/>
          <w:vertAlign w:val="superscript"/>
        </w:rPr>
      </w:pPr>
      <w:r w:rsidRPr="00492708">
        <w:rPr>
          <w:rFonts w:asciiTheme="majorBidi" w:hAnsiTheme="majorBidi" w:cstheme="majorBidi"/>
          <w:sz w:val="20"/>
          <w:szCs w:val="20"/>
          <w:vertAlign w:val="superscript"/>
        </w:rPr>
        <w:t>1</w:t>
      </w:r>
      <w:r w:rsidR="00ED0799" w:rsidRPr="00ED0799">
        <w:rPr>
          <w:rFonts w:asciiTheme="majorBidi" w:hAnsiTheme="majorBidi" w:cstheme="majorBidi"/>
          <w:sz w:val="20"/>
          <w:szCs w:val="20"/>
        </w:rPr>
        <w:t>Department of Pharmacy, Faculty of Medicine and Health Sciences, UIN Alauddin Makassar</w:t>
      </w:r>
      <w:r w:rsidR="00ED0799">
        <w:rPr>
          <w:rFonts w:asciiTheme="majorBidi" w:hAnsiTheme="majorBidi" w:cstheme="majorBidi"/>
          <w:sz w:val="20"/>
          <w:szCs w:val="20"/>
        </w:rPr>
        <w:t xml:space="preserve">, HM Yasin Limpo Street No. 36, </w:t>
      </w:r>
      <w:proofErr w:type="spellStart"/>
      <w:r w:rsidR="00ED0799">
        <w:rPr>
          <w:rFonts w:asciiTheme="majorBidi" w:hAnsiTheme="majorBidi" w:cstheme="majorBidi"/>
          <w:sz w:val="20"/>
          <w:szCs w:val="20"/>
        </w:rPr>
        <w:t>Sungguminasa</w:t>
      </w:r>
      <w:proofErr w:type="spellEnd"/>
      <w:r w:rsidR="00ED0799">
        <w:rPr>
          <w:rFonts w:asciiTheme="majorBidi" w:hAnsiTheme="majorBidi" w:cstheme="majorBidi"/>
          <w:sz w:val="20"/>
          <w:szCs w:val="20"/>
        </w:rPr>
        <w:t xml:space="preserve">, </w:t>
      </w:r>
      <w:proofErr w:type="spellStart"/>
      <w:r w:rsidR="00ED0799">
        <w:rPr>
          <w:rFonts w:asciiTheme="majorBidi" w:hAnsiTheme="majorBidi" w:cstheme="majorBidi"/>
          <w:sz w:val="20"/>
          <w:szCs w:val="20"/>
        </w:rPr>
        <w:t>Gowa</w:t>
      </w:r>
      <w:proofErr w:type="spellEnd"/>
      <w:r w:rsidR="00ED0799">
        <w:rPr>
          <w:rFonts w:asciiTheme="majorBidi" w:hAnsiTheme="majorBidi" w:cstheme="majorBidi"/>
          <w:sz w:val="20"/>
          <w:szCs w:val="20"/>
        </w:rPr>
        <w:t xml:space="preserve"> Residence, South Sulawesi, Indonesia</w:t>
      </w:r>
      <w:r w:rsidR="00ED0799" w:rsidRPr="00ED0799">
        <w:rPr>
          <w:rFonts w:asciiTheme="majorBidi" w:hAnsiTheme="majorBidi" w:cstheme="majorBidi"/>
          <w:sz w:val="20"/>
          <w:szCs w:val="20"/>
        </w:rPr>
        <w:t xml:space="preserve"> </w:t>
      </w:r>
    </w:p>
    <w:p w14:paraId="2F03AB5A" w14:textId="42CE77E0" w:rsidR="003E4620" w:rsidRDefault="00492708" w:rsidP="00492708">
      <w:pPr>
        <w:spacing w:line="240" w:lineRule="auto"/>
        <w:ind w:firstLine="0"/>
        <w:jc w:val="center"/>
        <w:rPr>
          <w:rFonts w:asciiTheme="majorBidi" w:hAnsiTheme="majorBidi" w:cstheme="majorBidi"/>
          <w:sz w:val="20"/>
          <w:szCs w:val="20"/>
        </w:rPr>
      </w:pPr>
      <w:r w:rsidRPr="00492708">
        <w:rPr>
          <w:rFonts w:asciiTheme="majorBidi" w:hAnsiTheme="majorBidi" w:cstheme="majorBidi"/>
          <w:sz w:val="20"/>
          <w:szCs w:val="20"/>
          <w:vertAlign w:val="superscript"/>
        </w:rPr>
        <w:t>2</w:t>
      </w:r>
      <w:r w:rsidR="00ED0799" w:rsidRPr="00ED0799">
        <w:rPr>
          <w:rFonts w:asciiTheme="majorBidi" w:hAnsiTheme="majorBidi" w:cstheme="majorBidi"/>
          <w:sz w:val="20"/>
          <w:szCs w:val="20"/>
        </w:rPr>
        <w:t>Department of Biology, Faculty of Science and Technology, UIN Alauddin Makassar</w:t>
      </w:r>
      <w:r w:rsidR="00ED0799">
        <w:rPr>
          <w:rFonts w:asciiTheme="majorBidi" w:hAnsiTheme="majorBidi" w:cstheme="majorBidi"/>
          <w:sz w:val="20"/>
          <w:szCs w:val="20"/>
        </w:rPr>
        <w:t xml:space="preserve">, HM Yasin Limpo Street No. 36, </w:t>
      </w:r>
      <w:proofErr w:type="spellStart"/>
      <w:r w:rsidR="00ED0799">
        <w:rPr>
          <w:rFonts w:asciiTheme="majorBidi" w:hAnsiTheme="majorBidi" w:cstheme="majorBidi"/>
          <w:sz w:val="20"/>
          <w:szCs w:val="20"/>
        </w:rPr>
        <w:t>Sungguminasa</w:t>
      </w:r>
      <w:proofErr w:type="spellEnd"/>
      <w:r w:rsidR="00ED0799">
        <w:rPr>
          <w:rFonts w:asciiTheme="majorBidi" w:hAnsiTheme="majorBidi" w:cstheme="majorBidi"/>
          <w:sz w:val="20"/>
          <w:szCs w:val="20"/>
        </w:rPr>
        <w:t xml:space="preserve">, </w:t>
      </w:r>
      <w:proofErr w:type="spellStart"/>
      <w:r w:rsidR="00ED0799">
        <w:rPr>
          <w:rFonts w:asciiTheme="majorBidi" w:hAnsiTheme="majorBidi" w:cstheme="majorBidi"/>
          <w:sz w:val="20"/>
          <w:szCs w:val="20"/>
        </w:rPr>
        <w:t>Gowa</w:t>
      </w:r>
      <w:proofErr w:type="spellEnd"/>
      <w:r w:rsidR="00ED0799">
        <w:rPr>
          <w:rFonts w:asciiTheme="majorBidi" w:hAnsiTheme="majorBidi" w:cstheme="majorBidi"/>
          <w:sz w:val="20"/>
          <w:szCs w:val="20"/>
        </w:rPr>
        <w:t xml:space="preserve"> Residence, South Sulawesi, Indonesia</w:t>
      </w:r>
    </w:p>
    <w:p w14:paraId="03A9EA29" w14:textId="77777777" w:rsidR="00492708" w:rsidRPr="00492708" w:rsidRDefault="00492708" w:rsidP="00492708">
      <w:pPr>
        <w:spacing w:line="240" w:lineRule="auto"/>
        <w:ind w:firstLine="0"/>
        <w:jc w:val="center"/>
        <w:rPr>
          <w:sz w:val="20"/>
          <w:szCs w:val="20"/>
        </w:rPr>
      </w:pPr>
    </w:p>
    <w:p w14:paraId="4BC2E33E" w14:textId="77777777" w:rsidR="003E4620" w:rsidRDefault="003E4620" w:rsidP="003E4620">
      <w:pPr>
        <w:spacing w:line="240" w:lineRule="auto"/>
        <w:ind w:firstLine="0"/>
        <w:jc w:val="center"/>
        <w:rPr>
          <w:sz w:val="20"/>
          <w:szCs w:val="20"/>
        </w:rPr>
      </w:pPr>
    </w:p>
    <w:tbl>
      <w:tblPr>
        <w:tblStyle w:val="1"/>
        <w:tblW w:w="9776" w:type="dxa"/>
        <w:tblBorders>
          <w:top w:val="single" w:sz="8" w:space="0" w:color="000000"/>
          <w:left w:val="nil"/>
          <w:bottom w:val="single" w:sz="8" w:space="0" w:color="000000"/>
          <w:right w:val="nil"/>
          <w:insideH w:val="single" w:sz="8" w:space="0" w:color="000000"/>
          <w:insideV w:val="nil"/>
        </w:tblBorders>
        <w:tblLayout w:type="fixed"/>
        <w:tblLook w:val="0400" w:firstRow="0" w:lastRow="0" w:firstColumn="0" w:lastColumn="0" w:noHBand="0" w:noVBand="1"/>
      </w:tblPr>
      <w:tblGrid>
        <w:gridCol w:w="3261"/>
        <w:gridCol w:w="6515"/>
      </w:tblGrid>
      <w:tr w:rsidR="001F5F4B" w14:paraId="7032E435" w14:textId="77777777" w:rsidTr="009B3B5B">
        <w:trPr>
          <w:trHeight w:val="1286"/>
        </w:trPr>
        <w:tc>
          <w:tcPr>
            <w:tcW w:w="3261" w:type="dxa"/>
            <w:tcBorders>
              <w:top w:val="single" w:sz="4" w:space="0" w:color="auto"/>
              <w:left w:val="single" w:sz="4" w:space="0" w:color="auto"/>
              <w:bottom w:val="nil"/>
              <w:right w:val="single" w:sz="4" w:space="0" w:color="auto"/>
            </w:tcBorders>
            <w:shd w:val="clear" w:color="auto" w:fill="D9D9D9" w:themeFill="background1" w:themeFillShade="D9"/>
          </w:tcPr>
          <w:p w14:paraId="7D4F5071" w14:textId="77777777" w:rsidR="001F5F4B" w:rsidRDefault="001F5F4B" w:rsidP="001F5F4B">
            <w:pPr>
              <w:pStyle w:val="NoSpacing"/>
              <w:ind w:firstLine="22"/>
              <w:rPr>
                <w:b/>
                <w:bCs/>
                <w:sz w:val="20"/>
                <w:szCs w:val="20"/>
              </w:rPr>
            </w:pPr>
          </w:p>
          <w:p w14:paraId="1400F8BF" w14:textId="74871576" w:rsidR="001F5F4B" w:rsidRPr="00C57803" w:rsidRDefault="001F5F4B" w:rsidP="001F5F4B">
            <w:pPr>
              <w:pStyle w:val="NoSpacing"/>
              <w:ind w:firstLine="22"/>
              <w:rPr>
                <w:b/>
                <w:bCs/>
                <w:sz w:val="20"/>
                <w:szCs w:val="20"/>
              </w:rPr>
            </w:pPr>
            <w:r w:rsidRPr="00C57803">
              <w:rPr>
                <w:b/>
                <w:bCs/>
                <w:sz w:val="20"/>
                <w:szCs w:val="20"/>
              </w:rPr>
              <w:t>Article history:</w:t>
            </w:r>
          </w:p>
          <w:p w14:paraId="04537342" w14:textId="798358A1" w:rsidR="001F5F4B" w:rsidRDefault="001F5F4B" w:rsidP="001F5F4B">
            <w:pPr>
              <w:pStyle w:val="NoSpacing"/>
              <w:ind w:firstLine="22"/>
              <w:rPr>
                <w:sz w:val="20"/>
                <w:szCs w:val="20"/>
              </w:rPr>
            </w:pPr>
            <w:proofErr w:type="spellStart"/>
            <w:r>
              <w:rPr>
                <w:sz w:val="20"/>
                <w:szCs w:val="20"/>
              </w:rPr>
              <w:t>Submited</w:t>
            </w:r>
            <w:proofErr w:type="spellEnd"/>
            <w:r>
              <w:rPr>
                <w:sz w:val="20"/>
                <w:szCs w:val="20"/>
              </w:rPr>
              <w:t xml:space="preserve">: </w:t>
            </w:r>
            <w:r w:rsidR="00ED0799">
              <w:rPr>
                <w:sz w:val="20"/>
                <w:szCs w:val="20"/>
              </w:rPr>
              <w:t>10-11-2024</w:t>
            </w:r>
          </w:p>
          <w:p w14:paraId="1079637A" w14:textId="4C6AA99F" w:rsidR="001F5F4B" w:rsidRDefault="001F5F4B" w:rsidP="001F5F4B">
            <w:pPr>
              <w:pStyle w:val="NoSpacing"/>
              <w:ind w:firstLine="22"/>
              <w:rPr>
                <w:sz w:val="20"/>
                <w:szCs w:val="20"/>
              </w:rPr>
            </w:pPr>
            <w:r>
              <w:rPr>
                <w:sz w:val="20"/>
                <w:szCs w:val="20"/>
              </w:rPr>
              <w:t>Revised:</w:t>
            </w:r>
            <w:r w:rsidR="003E4620">
              <w:rPr>
                <w:sz w:val="20"/>
                <w:szCs w:val="20"/>
              </w:rPr>
              <w:t xml:space="preserve"> </w:t>
            </w:r>
            <w:r w:rsidR="00ED0799">
              <w:rPr>
                <w:sz w:val="20"/>
                <w:szCs w:val="20"/>
              </w:rPr>
              <w:t>15-11-2024</w:t>
            </w:r>
          </w:p>
          <w:p w14:paraId="7A86D13E" w14:textId="116520AC" w:rsidR="001F5F4B" w:rsidRDefault="001F5F4B" w:rsidP="001F5F4B">
            <w:pPr>
              <w:ind w:firstLine="0"/>
              <w:rPr>
                <w:sz w:val="20"/>
                <w:szCs w:val="20"/>
              </w:rPr>
            </w:pPr>
            <w:r>
              <w:rPr>
                <w:sz w:val="20"/>
                <w:szCs w:val="20"/>
              </w:rPr>
              <w:t>Accepted:</w:t>
            </w:r>
            <w:r w:rsidR="00ED0799">
              <w:rPr>
                <w:sz w:val="20"/>
                <w:szCs w:val="20"/>
              </w:rPr>
              <w:t xml:space="preserve"> 10-12-2024</w:t>
            </w:r>
          </w:p>
        </w:tc>
        <w:tc>
          <w:tcPr>
            <w:tcW w:w="6515" w:type="dxa"/>
            <w:vMerge w:val="restart"/>
            <w:tcBorders>
              <w:left w:val="single" w:sz="4" w:space="0" w:color="auto"/>
              <w:right w:val="single" w:sz="4" w:space="0" w:color="auto"/>
            </w:tcBorders>
            <w:shd w:val="clear" w:color="auto" w:fill="auto"/>
          </w:tcPr>
          <w:p w14:paraId="51FA71CE" w14:textId="77777777" w:rsidR="00450C76" w:rsidRDefault="00450C76" w:rsidP="00023680">
            <w:pPr>
              <w:pBdr>
                <w:top w:val="nil"/>
                <w:left w:val="nil"/>
                <w:bottom w:val="nil"/>
                <w:right w:val="nil"/>
                <w:between w:val="nil"/>
              </w:pBdr>
              <w:ind w:firstLine="0"/>
              <w:jc w:val="center"/>
              <w:rPr>
                <w:b/>
                <w:i/>
                <w:sz w:val="20"/>
                <w:szCs w:val="20"/>
              </w:rPr>
            </w:pPr>
          </w:p>
          <w:p w14:paraId="0000000F" w14:textId="49FB8A6E" w:rsidR="001F5F4B" w:rsidRPr="007548A9" w:rsidRDefault="00891BA3" w:rsidP="00023680">
            <w:pPr>
              <w:pBdr>
                <w:top w:val="nil"/>
                <w:left w:val="nil"/>
                <w:bottom w:val="nil"/>
                <w:right w:val="nil"/>
                <w:between w:val="nil"/>
              </w:pBdr>
              <w:ind w:firstLine="0"/>
              <w:jc w:val="center"/>
              <w:rPr>
                <w:b/>
                <w:iCs/>
                <w:sz w:val="20"/>
                <w:szCs w:val="20"/>
              </w:rPr>
            </w:pPr>
            <w:r w:rsidRPr="007548A9">
              <w:rPr>
                <w:b/>
                <w:iCs/>
                <w:sz w:val="20"/>
                <w:szCs w:val="20"/>
              </w:rPr>
              <w:t>ABSTRACT</w:t>
            </w:r>
          </w:p>
          <w:p w14:paraId="00000010" w14:textId="77777777" w:rsidR="001F5F4B" w:rsidRPr="007548A9" w:rsidRDefault="001F5F4B" w:rsidP="00023680">
            <w:pPr>
              <w:pBdr>
                <w:top w:val="nil"/>
                <w:left w:val="nil"/>
                <w:bottom w:val="nil"/>
                <w:right w:val="nil"/>
                <w:between w:val="nil"/>
              </w:pBdr>
              <w:ind w:firstLine="0"/>
              <w:rPr>
                <w:iCs/>
                <w:sz w:val="20"/>
                <w:szCs w:val="20"/>
              </w:rPr>
            </w:pPr>
          </w:p>
          <w:p w14:paraId="00000012" w14:textId="28434F81" w:rsidR="001F5F4B" w:rsidRDefault="00BC360C" w:rsidP="00BC360C">
            <w:pPr>
              <w:ind w:firstLine="0"/>
              <w:rPr>
                <w:iCs/>
                <w:color w:val="auto"/>
                <w:sz w:val="20"/>
                <w:szCs w:val="20"/>
              </w:rPr>
            </w:pPr>
            <w:r w:rsidRPr="00BC360C">
              <w:rPr>
                <w:b/>
                <w:bCs/>
                <w:iCs/>
                <w:color w:val="auto"/>
                <w:sz w:val="20"/>
                <w:szCs w:val="20"/>
              </w:rPr>
              <w:t xml:space="preserve">Introduction: </w:t>
            </w:r>
            <w:r w:rsidRPr="00BC360C">
              <w:rPr>
                <w:iCs/>
                <w:color w:val="auto"/>
                <w:sz w:val="20"/>
                <w:szCs w:val="20"/>
              </w:rPr>
              <w:t xml:space="preserve">Liposomes containing standardized Centella asiatica extract (CAE) were developed to enhance the solubility of its phytoconstituents for oral administration with the aim of treating Alzheimer’s disease. </w:t>
            </w:r>
            <w:r w:rsidRPr="00BC360C">
              <w:rPr>
                <w:b/>
                <w:bCs/>
                <w:iCs/>
                <w:color w:val="auto"/>
                <w:sz w:val="20"/>
                <w:szCs w:val="20"/>
              </w:rPr>
              <w:t>Materials and Methods:</w:t>
            </w:r>
            <w:r w:rsidRPr="00BC360C">
              <w:rPr>
                <w:iCs/>
                <w:color w:val="auto"/>
                <w:sz w:val="20"/>
                <w:szCs w:val="20"/>
              </w:rPr>
              <w:t xml:space="preserve"> CAE was obtained using the Soxhlet extraction method. The formulation was optimized using Design-Expert software, and solvent evaporation and ionotropic gelation methods were adopted to prepare CAE liposomes (CAEL) and chitosan-coated CAE liposomes (CCAEL). The prepared CCAEL was characterized in terms of vesicle size, entrapment efficiency, polydispersity index, drug content analysis, Fourier transform infrared spectroscopy (FTIR), differential scanning calorimetry (DSC), transmission electron microscopy (TEM), atomic force microscopy (AFM), in vitro drug release, in vitro antioxidant activity, ex vivo permeation studies, and stability studies.</w:t>
            </w:r>
            <w:r>
              <w:rPr>
                <w:iCs/>
                <w:color w:val="auto"/>
                <w:sz w:val="20"/>
                <w:szCs w:val="20"/>
              </w:rPr>
              <w:t xml:space="preserve"> </w:t>
            </w:r>
            <w:r w:rsidRPr="00BC360C">
              <w:rPr>
                <w:b/>
                <w:bCs/>
                <w:iCs/>
                <w:color w:val="auto"/>
                <w:sz w:val="20"/>
                <w:szCs w:val="20"/>
              </w:rPr>
              <w:t>Results and Discussion:</w:t>
            </w:r>
            <w:r w:rsidRPr="00BC360C">
              <w:rPr>
                <w:iCs/>
                <w:color w:val="auto"/>
                <w:sz w:val="20"/>
                <w:szCs w:val="20"/>
              </w:rPr>
              <w:t xml:space="preserve"> Proper incorporation of the drug into the chitosan–phospholipid complex was confirmed by FTIR and DSC analyses. The surface morphology of the prepared formulation was examined using TEM and AFM. In vitro drug release studies showed that CAE exhibited a lower release rate of 35.34 ± 0.30% over approximately 10 hours due to poor solubility, whereas about 58.6 ± 0.42% drug release was observed from the optimized CCAEL. In vitro antioxidant studies demonstrated that the free radical scavenging activity of CAE was retained even after complexation with phospholipids, with 2,2-diphenyl-1-picrylhydrazyl (DPPH) inhibition of 73.84% at 50 </w:t>
            </w:r>
            <w:proofErr w:type="spellStart"/>
            <w:r w:rsidRPr="00BC360C">
              <w:rPr>
                <w:iCs/>
                <w:color w:val="auto"/>
                <w:sz w:val="20"/>
                <w:szCs w:val="20"/>
              </w:rPr>
              <w:t>μg</w:t>
            </w:r>
            <w:proofErr w:type="spellEnd"/>
            <w:r w:rsidRPr="00BC360C">
              <w:rPr>
                <w:iCs/>
                <w:color w:val="auto"/>
                <w:sz w:val="20"/>
                <w:szCs w:val="20"/>
              </w:rPr>
              <w:t>/mL compared to 74.4% for free CAE. In vitro intestinal studies confirmed an increased permeation rate due to encapsulation within the chitosan–phospholipid complex. Stability studies indicated that chitosan-coated liposomes were stable owing to the compact chitosan coating layer.</w:t>
            </w:r>
            <w:r>
              <w:rPr>
                <w:iCs/>
                <w:color w:val="auto"/>
                <w:sz w:val="20"/>
                <w:szCs w:val="20"/>
              </w:rPr>
              <w:t xml:space="preserve"> </w:t>
            </w:r>
            <w:r w:rsidRPr="00BC360C">
              <w:rPr>
                <w:b/>
                <w:bCs/>
                <w:iCs/>
                <w:color w:val="auto"/>
                <w:sz w:val="20"/>
                <w:szCs w:val="20"/>
              </w:rPr>
              <w:t>Conclusion:</w:t>
            </w:r>
            <w:r w:rsidRPr="00BC360C">
              <w:rPr>
                <w:iCs/>
                <w:color w:val="auto"/>
                <w:sz w:val="20"/>
                <w:szCs w:val="20"/>
              </w:rPr>
              <w:t xml:space="preserve"> The results of this study are encouraging, demonstrating improved solubility and permeability. Further detailed preclinical studies are required to ensure optimal product development.</w:t>
            </w:r>
          </w:p>
          <w:p w14:paraId="7D3D71E9" w14:textId="77777777" w:rsidR="00693812" w:rsidRPr="00BC360C" w:rsidRDefault="00693812" w:rsidP="00BC360C">
            <w:pPr>
              <w:ind w:firstLine="0"/>
              <w:rPr>
                <w:iCs/>
                <w:color w:val="auto"/>
                <w:sz w:val="20"/>
                <w:szCs w:val="20"/>
              </w:rPr>
            </w:pPr>
          </w:p>
          <w:p w14:paraId="00000014" w14:textId="499C1B29" w:rsidR="001F5F4B" w:rsidRPr="007548A9" w:rsidRDefault="00891BA3" w:rsidP="00023680">
            <w:pPr>
              <w:ind w:firstLine="0"/>
              <w:rPr>
                <w:iCs/>
                <w:sz w:val="20"/>
                <w:szCs w:val="20"/>
              </w:rPr>
            </w:pPr>
            <w:r w:rsidRPr="007548A9">
              <w:rPr>
                <w:b/>
                <w:iCs/>
                <w:sz w:val="20"/>
                <w:szCs w:val="20"/>
              </w:rPr>
              <w:t>KEYWORDS</w:t>
            </w:r>
            <w:r w:rsidR="001F5F4B" w:rsidRPr="007548A9">
              <w:rPr>
                <w:iCs/>
                <w:sz w:val="20"/>
                <w:szCs w:val="20"/>
              </w:rPr>
              <w:t xml:space="preserve">: </w:t>
            </w:r>
            <w:r w:rsidR="00ED0799" w:rsidRPr="00ED0799">
              <w:rPr>
                <w:iCs/>
                <w:color w:val="auto"/>
                <w:sz w:val="20"/>
                <w:szCs w:val="20"/>
              </w:rPr>
              <w:t>Centella asiatica; Liposome; Alzheimer’s disease</w:t>
            </w:r>
          </w:p>
          <w:p w14:paraId="00000015" w14:textId="77777777" w:rsidR="001F5F4B" w:rsidRDefault="001F5F4B" w:rsidP="00023680">
            <w:pPr>
              <w:ind w:firstLine="0"/>
              <w:rPr>
                <w:sz w:val="20"/>
                <w:szCs w:val="20"/>
              </w:rPr>
            </w:pPr>
          </w:p>
        </w:tc>
      </w:tr>
      <w:tr w:rsidR="001F5F4B" w14:paraId="2707FA2C" w14:textId="77777777" w:rsidTr="009B3B5B">
        <w:trPr>
          <w:trHeight w:val="549"/>
        </w:trPr>
        <w:tc>
          <w:tcPr>
            <w:tcW w:w="3261" w:type="dxa"/>
            <w:tcBorders>
              <w:top w:val="nil"/>
              <w:left w:val="single" w:sz="4" w:space="0" w:color="auto"/>
              <w:bottom w:val="nil"/>
              <w:right w:val="single" w:sz="4" w:space="0" w:color="auto"/>
            </w:tcBorders>
            <w:shd w:val="clear" w:color="auto" w:fill="D9D9D9" w:themeFill="background1" w:themeFillShade="D9"/>
          </w:tcPr>
          <w:p w14:paraId="46D7034C" w14:textId="5CFEAE2D" w:rsidR="001F5F4B" w:rsidRDefault="007548A9" w:rsidP="001F5F4B">
            <w:pPr>
              <w:ind w:firstLine="22"/>
              <w:rPr>
                <w:sz w:val="20"/>
                <w:szCs w:val="20"/>
              </w:rPr>
            </w:pPr>
            <w:r>
              <w:rPr>
                <w:sz w:val="20"/>
                <w:szCs w:val="20"/>
              </w:rPr>
              <w:t>*</w:t>
            </w:r>
            <w:r w:rsidR="001F5F4B">
              <w:rPr>
                <w:sz w:val="20"/>
                <w:szCs w:val="20"/>
              </w:rPr>
              <w:t>Correspondin</w:t>
            </w:r>
            <w:sdt>
              <w:sdtPr>
                <w:tag w:val="goog_rdk_12"/>
                <w:id w:val="-532113681"/>
              </w:sdtPr>
              <w:sdtContent/>
            </w:sdt>
            <w:sdt>
              <w:sdtPr>
                <w:tag w:val="goog_rdk_21"/>
                <w:id w:val="-1056237966"/>
              </w:sdtPr>
              <w:sdtContent/>
            </w:sdt>
            <w:r w:rsidR="001F5F4B">
              <w:rPr>
                <w:sz w:val="20"/>
                <w:szCs w:val="20"/>
              </w:rPr>
              <w:t xml:space="preserve">g author e-mail: </w:t>
            </w:r>
            <w:r w:rsidR="00ED0799">
              <w:rPr>
                <w:sz w:val="20"/>
                <w:szCs w:val="20"/>
              </w:rPr>
              <w:t>faridha.nonci@uin-alauddin.ac.id</w:t>
            </w:r>
          </w:p>
        </w:tc>
        <w:tc>
          <w:tcPr>
            <w:tcW w:w="6515" w:type="dxa"/>
            <w:vMerge/>
            <w:tcBorders>
              <w:left w:val="single" w:sz="4" w:space="0" w:color="auto"/>
              <w:right w:val="single" w:sz="4" w:space="0" w:color="auto"/>
            </w:tcBorders>
            <w:shd w:val="clear" w:color="auto" w:fill="auto"/>
          </w:tcPr>
          <w:p w14:paraId="41A661F0" w14:textId="77777777" w:rsidR="001F5F4B" w:rsidRDefault="001F5F4B" w:rsidP="00023680">
            <w:pPr>
              <w:pBdr>
                <w:top w:val="nil"/>
                <w:left w:val="nil"/>
                <w:bottom w:val="nil"/>
                <w:right w:val="nil"/>
                <w:between w:val="nil"/>
              </w:pBdr>
              <w:ind w:firstLine="0"/>
              <w:rPr>
                <w:sz w:val="20"/>
                <w:szCs w:val="20"/>
              </w:rPr>
            </w:pPr>
          </w:p>
        </w:tc>
      </w:tr>
      <w:tr w:rsidR="001F5F4B" w14:paraId="56E2DA42" w14:textId="77777777" w:rsidTr="009B3B5B">
        <w:trPr>
          <w:trHeight w:val="401"/>
        </w:trPr>
        <w:tc>
          <w:tcPr>
            <w:tcW w:w="3261" w:type="dxa"/>
            <w:tcBorders>
              <w:top w:val="nil"/>
              <w:left w:val="single" w:sz="4" w:space="0" w:color="auto"/>
              <w:bottom w:val="nil"/>
              <w:right w:val="single" w:sz="4" w:space="0" w:color="auto"/>
            </w:tcBorders>
            <w:shd w:val="clear" w:color="auto" w:fill="D9D9D9" w:themeFill="background1" w:themeFillShade="D9"/>
          </w:tcPr>
          <w:p w14:paraId="22FDD3A6" w14:textId="316CE38B" w:rsidR="001F5F4B" w:rsidRDefault="001F5F4B" w:rsidP="001F5F4B">
            <w:pPr>
              <w:pBdr>
                <w:top w:val="nil"/>
                <w:left w:val="nil"/>
                <w:bottom w:val="nil"/>
                <w:right w:val="nil"/>
                <w:between w:val="nil"/>
              </w:pBdr>
              <w:ind w:firstLine="22"/>
              <w:rPr>
                <w:sz w:val="20"/>
                <w:szCs w:val="20"/>
              </w:rPr>
            </w:pPr>
            <w:r>
              <w:rPr>
                <w:b/>
                <w:bCs/>
                <w:sz w:val="20"/>
                <w:szCs w:val="20"/>
              </w:rPr>
              <w:t xml:space="preserve">Cite this </w:t>
            </w:r>
            <w:proofErr w:type="spellStart"/>
            <w:r>
              <w:rPr>
                <w:b/>
                <w:bCs/>
                <w:sz w:val="20"/>
                <w:szCs w:val="20"/>
              </w:rPr>
              <w:t>aticle</w:t>
            </w:r>
            <w:proofErr w:type="spellEnd"/>
            <w:r>
              <w:rPr>
                <w:sz w:val="20"/>
                <w:szCs w:val="20"/>
              </w:rPr>
              <w:t xml:space="preserve">: </w:t>
            </w:r>
          </w:p>
        </w:tc>
        <w:tc>
          <w:tcPr>
            <w:tcW w:w="6515" w:type="dxa"/>
            <w:vMerge/>
            <w:tcBorders>
              <w:left w:val="single" w:sz="4" w:space="0" w:color="auto"/>
              <w:right w:val="single" w:sz="4" w:space="0" w:color="auto"/>
            </w:tcBorders>
            <w:shd w:val="clear" w:color="auto" w:fill="auto"/>
          </w:tcPr>
          <w:p w14:paraId="7EAD3BFA" w14:textId="77777777" w:rsidR="001F5F4B" w:rsidRDefault="001F5F4B" w:rsidP="00023680">
            <w:pPr>
              <w:pBdr>
                <w:top w:val="nil"/>
                <w:left w:val="nil"/>
                <w:bottom w:val="nil"/>
                <w:right w:val="nil"/>
                <w:between w:val="nil"/>
              </w:pBdr>
              <w:ind w:firstLine="0"/>
              <w:rPr>
                <w:sz w:val="20"/>
                <w:szCs w:val="20"/>
              </w:rPr>
            </w:pPr>
          </w:p>
        </w:tc>
      </w:tr>
      <w:tr w:rsidR="001F5F4B" w14:paraId="5E10F401" w14:textId="77777777" w:rsidTr="009B3B5B">
        <w:trPr>
          <w:trHeight w:val="1831"/>
        </w:trPr>
        <w:tc>
          <w:tcPr>
            <w:tcW w:w="3261" w:type="dxa"/>
            <w:tcBorders>
              <w:top w:val="nil"/>
              <w:left w:val="single" w:sz="4" w:space="0" w:color="auto"/>
              <w:bottom w:val="single" w:sz="4" w:space="0" w:color="auto"/>
              <w:right w:val="single" w:sz="4" w:space="0" w:color="auto"/>
            </w:tcBorders>
            <w:shd w:val="clear" w:color="auto" w:fill="D9D9D9" w:themeFill="background1" w:themeFillShade="D9"/>
          </w:tcPr>
          <w:p w14:paraId="7F994760" w14:textId="61CEA3D2" w:rsidR="001F5F4B" w:rsidRPr="00C57803" w:rsidRDefault="001F5F4B" w:rsidP="004B2A41">
            <w:pPr>
              <w:pStyle w:val="NoSpacing"/>
              <w:ind w:firstLine="0"/>
              <w:rPr>
                <w:b/>
                <w:bCs/>
                <w:sz w:val="20"/>
                <w:szCs w:val="20"/>
              </w:rPr>
            </w:pPr>
            <w:r>
              <w:rPr>
                <w:b/>
                <w:bCs/>
                <w:sz w:val="20"/>
                <w:szCs w:val="20"/>
              </w:rPr>
              <w:t>Copyright:</w:t>
            </w:r>
          </w:p>
          <w:p w14:paraId="54BDDAED" w14:textId="7196E546" w:rsidR="001F5F4B" w:rsidRDefault="001F5F4B" w:rsidP="004B2A41">
            <w:pPr>
              <w:pStyle w:val="NoSpacing"/>
              <w:ind w:firstLine="0"/>
              <w:rPr>
                <w:sz w:val="20"/>
                <w:szCs w:val="20"/>
              </w:rPr>
            </w:pPr>
            <w:r w:rsidRPr="00C57803">
              <w:rPr>
                <w:sz w:val="20"/>
                <w:szCs w:val="20"/>
              </w:rPr>
              <w:t xml:space="preserve">This is an </w:t>
            </w:r>
            <w:r>
              <w:rPr>
                <w:sz w:val="20"/>
                <w:szCs w:val="20"/>
              </w:rPr>
              <w:t>open-access</w:t>
            </w:r>
            <w:r w:rsidRPr="00C57803">
              <w:rPr>
                <w:sz w:val="20"/>
                <w:szCs w:val="20"/>
              </w:rPr>
              <w:t xml:space="preserve"> article</w:t>
            </w:r>
            <w:r>
              <w:rPr>
                <w:sz w:val="20"/>
                <w:szCs w:val="20"/>
              </w:rPr>
              <w:t xml:space="preserve"> </w:t>
            </w:r>
            <w:r w:rsidRPr="00C57803">
              <w:rPr>
                <w:sz w:val="20"/>
                <w:szCs w:val="20"/>
              </w:rPr>
              <w:t xml:space="preserve">distributed under the terms of the </w:t>
            </w:r>
            <w:r>
              <w:rPr>
                <w:sz w:val="20"/>
                <w:szCs w:val="20"/>
              </w:rPr>
              <w:t>CC BY-SA</w:t>
            </w:r>
            <w:r w:rsidRPr="00C57803">
              <w:rPr>
                <w:sz w:val="20"/>
                <w:szCs w:val="20"/>
              </w:rPr>
              <w:t xml:space="preserve"> </w:t>
            </w:r>
            <w:proofErr w:type="gramStart"/>
            <w:r w:rsidRPr="00C57803">
              <w:rPr>
                <w:sz w:val="20"/>
                <w:szCs w:val="20"/>
              </w:rPr>
              <w:t xml:space="preserve">4.0 </w:t>
            </w:r>
            <w:r>
              <w:rPr>
                <w:sz w:val="20"/>
                <w:szCs w:val="20"/>
              </w:rPr>
              <w:t xml:space="preserve"> </w:t>
            </w:r>
            <w:r w:rsidRPr="00C57803">
              <w:rPr>
                <w:sz w:val="20"/>
                <w:szCs w:val="20"/>
              </w:rPr>
              <w:t>license</w:t>
            </w:r>
            <w:proofErr w:type="gramEnd"/>
            <w:r>
              <w:rPr>
                <w:sz w:val="20"/>
                <w:szCs w:val="20"/>
              </w:rPr>
              <w:t>.</w:t>
            </w:r>
          </w:p>
          <w:p w14:paraId="7815367C" w14:textId="44E6B0CE" w:rsidR="001F5F4B" w:rsidRDefault="001F5F4B" w:rsidP="004B2A41">
            <w:pPr>
              <w:pBdr>
                <w:top w:val="nil"/>
                <w:left w:val="nil"/>
                <w:right w:val="nil"/>
                <w:between w:val="nil"/>
              </w:pBdr>
              <w:ind w:firstLine="0"/>
              <w:rPr>
                <w:sz w:val="20"/>
                <w:szCs w:val="20"/>
              </w:rPr>
            </w:pPr>
            <w:r>
              <w:rPr>
                <w:noProof/>
                <w:sz w:val="20"/>
                <w:szCs w:val="20"/>
              </w:rPr>
              <w:drawing>
                <wp:anchor distT="0" distB="0" distL="114300" distR="114300" simplePos="0" relativeHeight="251664384" behindDoc="1" locked="0" layoutInCell="1" allowOverlap="1" wp14:anchorId="06ABECA9" wp14:editId="717D476F">
                  <wp:simplePos x="0" y="0"/>
                  <wp:positionH relativeFrom="column">
                    <wp:posOffset>-635</wp:posOffset>
                  </wp:positionH>
                  <wp:positionV relativeFrom="paragraph">
                    <wp:posOffset>107950</wp:posOffset>
                  </wp:positionV>
                  <wp:extent cx="981075" cy="353079"/>
                  <wp:effectExtent l="0" t="0" r="0" b="8890"/>
                  <wp:wrapTight wrapText="bothSides">
                    <wp:wrapPolygon edited="0">
                      <wp:start x="0" y="0"/>
                      <wp:lineTo x="0" y="20978"/>
                      <wp:lineTo x="20971" y="20978"/>
                      <wp:lineTo x="20971" y="0"/>
                      <wp:lineTo x="0" y="0"/>
                    </wp:wrapPolygon>
                  </wp:wrapTight>
                  <wp:docPr id="382632831"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632831" name="Picture 1" descr="A close-up of a logo&#10;&#10;Description automatically generated with low confidence"/>
                          <pic:cNvPicPr/>
                        </pic:nvPicPr>
                        <pic:blipFill rotWithShape="1">
                          <a:blip r:embed="rId12" cstate="print">
                            <a:extLst>
                              <a:ext uri="{28A0092B-C50C-407E-A947-70E740481C1C}">
                                <a14:useLocalDpi xmlns:a14="http://schemas.microsoft.com/office/drawing/2010/main" val="0"/>
                              </a:ext>
                            </a:extLst>
                          </a:blip>
                          <a:srcRect l="11393" t="24809" r="11814" b="25191"/>
                          <a:stretch/>
                        </pic:blipFill>
                        <pic:spPr bwMode="auto">
                          <a:xfrm>
                            <a:off x="0" y="0"/>
                            <a:ext cx="981075" cy="353079"/>
                          </a:xfrm>
                          <a:prstGeom prst="rect">
                            <a:avLst/>
                          </a:prstGeom>
                          <a:ln>
                            <a:noFill/>
                          </a:ln>
                          <a:extLst>
                            <a:ext uri="{53640926-AAD7-44D8-BBD7-CCE9431645EC}">
                              <a14:shadowObscured xmlns:a14="http://schemas.microsoft.com/office/drawing/2010/main"/>
                            </a:ext>
                          </a:extLst>
                        </pic:spPr>
                      </pic:pic>
                    </a:graphicData>
                  </a:graphic>
                </wp:anchor>
              </w:drawing>
            </w:r>
          </w:p>
        </w:tc>
        <w:tc>
          <w:tcPr>
            <w:tcW w:w="6515" w:type="dxa"/>
            <w:vMerge/>
            <w:tcBorders>
              <w:left w:val="single" w:sz="4" w:space="0" w:color="auto"/>
              <w:bottom w:val="single" w:sz="4" w:space="0" w:color="auto"/>
              <w:right w:val="single" w:sz="4" w:space="0" w:color="auto"/>
            </w:tcBorders>
            <w:shd w:val="clear" w:color="auto" w:fill="auto"/>
          </w:tcPr>
          <w:p w14:paraId="60D81E58" w14:textId="77777777" w:rsidR="001F5F4B" w:rsidRDefault="001F5F4B" w:rsidP="00023680">
            <w:pPr>
              <w:pBdr>
                <w:top w:val="nil"/>
                <w:left w:val="nil"/>
                <w:bottom w:val="nil"/>
                <w:right w:val="nil"/>
                <w:between w:val="nil"/>
              </w:pBdr>
              <w:ind w:firstLine="0"/>
              <w:rPr>
                <w:sz w:val="20"/>
                <w:szCs w:val="20"/>
              </w:rPr>
            </w:pPr>
          </w:p>
        </w:tc>
      </w:tr>
      <w:bookmarkEnd w:id="0"/>
    </w:tbl>
    <w:p w14:paraId="5160779F" w14:textId="77777777" w:rsidR="009B3B5B" w:rsidRDefault="009B3B5B">
      <w:pPr>
        <w:pStyle w:val="Heading1"/>
      </w:pPr>
    </w:p>
    <w:p w14:paraId="471FC163" w14:textId="77777777" w:rsidR="006F3495" w:rsidRDefault="006F3495" w:rsidP="006F3495">
      <w:pPr>
        <w:sectPr w:rsidR="006F3495" w:rsidSect="006F3495">
          <w:type w:val="continuous"/>
          <w:pgSz w:w="11910" w:h="16840"/>
          <w:pgMar w:top="1077" w:right="1077" w:bottom="1077" w:left="1418" w:header="283" w:footer="283" w:gutter="0"/>
          <w:cols w:space="286"/>
          <w:docGrid w:linePitch="326"/>
        </w:sectPr>
      </w:pPr>
    </w:p>
    <w:p w14:paraId="00000017" w14:textId="3947EB56" w:rsidR="00B34AF6" w:rsidRDefault="00891BA3" w:rsidP="006F3495">
      <w:pPr>
        <w:pStyle w:val="Heading1"/>
        <w:spacing w:before="0"/>
      </w:pPr>
      <w:r>
        <w:t>INTRODUCTION</w:t>
      </w:r>
      <w:r w:rsidR="001D346E">
        <w:t xml:space="preserve"> </w:t>
      </w:r>
    </w:p>
    <w:p w14:paraId="774E0E9B" w14:textId="00E8D5E4" w:rsidR="00A91109" w:rsidRDefault="00B34457" w:rsidP="00ED0799">
      <w:r w:rsidRPr="00B34457">
        <w:t xml:space="preserve">The global prevalence of Alzheimer’s disease is increasing rapidly, with approximately 24 million cases worldwide and an annual rise of 4.6 million new cases, and it is projected to reach 81 million cases by </w:t>
      </w:r>
      <w:r w:rsidRPr="00B34457">
        <w:t xml:space="preserve">2040. Alzheimer’s disease is a progressive neurodegenerative disorder characterized by cognitive decline, memory impairment, dementia, and reduced thinking ability. Although the disease is incurable and its severity increases with age, its progression </w:t>
      </w:r>
      <w:r w:rsidRPr="00B34457">
        <w:lastRenderedPageBreak/>
        <w:t>may be prevented or delayed (WHO, 2020). In Indonesia alone, approximately one million individuals are estimated to suffer from Alzheimer’s disease (Ministry of Health of the Republic of Indonesia, 2015). The pathological mechanism underlying Alzheimer’s disease involves progressive degenerative damage to neuronal signaling caused by the accumulation of amyloid plaques and neurofibrillary tangles, which ultimately disrupt functional neural communication and lead to neuronal cell death (</w:t>
      </w:r>
      <w:proofErr w:type="spellStart"/>
      <w:r w:rsidRPr="00B34457">
        <w:t>Yiannopoulou</w:t>
      </w:r>
      <w:proofErr w:type="spellEnd"/>
      <w:r w:rsidRPr="00B34457">
        <w:t xml:space="preserve"> &amp; Papageorgiou, 2013). Currently, anticholinesterase drugs such as rivastigmine, galantamine, and donepezil are widely used to treat mild to moderate Alzheimer’s disease symptoms by increasing acetylcholine levels through inhibition of cholinesterase enzymes; however, long-term use is often associated with adverse effects including gastralgia, nausea, cardiac arrhythmias, and loss of appetite. Moreover, challenges related to the blood–brain barrier, prolonged treatment duration, adverse effects of synthetic drugs, and economic considerations have prompted the search for alternative therapeutic approaches, particularly herbal-based therapies (Aprahamian, Stella, &amp; </w:t>
      </w:r>
      <w:proofErr w:type="spellStart"/>
      <w:r w:rsidRPr="00B34457">
        <w:t>Forlenz</w:t>
      </w:r>
      <w:proofErr w:type="spellEnd"/>
      <w:r w:rsidRPr="00B34457">
        <w:t xml:space="preserve">, 2013). </w:t>
      </w:r>
      <w:proofErr w:type="spellStart"/>
      <w:r w:rsidRPr="00B34457">
        <w:t>Pegagan</w:t>
      </w:r>
      <w:proofErr w:type="spellEnd"/>
      <w:r w:rsidRPr="00B34457">
        <w:t xml:space="preserve"> (Centella asiatica) has long been used to enhance memory and revitalize neural and brain cells and is reported to contain more than 70 bioactive compounds (Sabaragamuwa, Perera, &amp; Fedrizzi, 2018). Its pharmacological activity is attributed to the </w:t>
      </w:r>
      <w:r w:rsidRPr="00B34457">
        <w:t xml:space="preserve">inhibition of acetylcholinesterase, butyrylcholinesterase, and tyrosinase enzymes involved in Alzheimer’s disease progression (Mukherjee, Kumar, &amp; Houghton, 2007). Nevertheless, oral administration of Centella asiatica extract exhibits relatively poor pharmacodynamic and pharmacokinetic profiles due to low solubility and limited bioavailability, necessitating strategies to improve its solubility and stability to achieve optimal therapeutic efficacy (Chandrika &amp; </w:t>
      </w:r>
      <w:proofErr w:type="spellStart"/>
      <w:r w:rsidRPr="00B34457">
        <w:t>Kumarab</w:t>
      </w:r>
      <w:proofErr w:type="spellEnd"/>
      <w:r w:rsidRPr="00B34457">
        <w:t xml:space="preserve">, 2015). Liposomes represent a promising drug delivery system due to their biodegradability, biocompatibility, and ability to encapsulate both hydrophilic and hydrophobic compounds, while their phospholipid bilayer structure protects the drug from degradation, enhances intestinal absorption, and reduces hepatic first-pass metabolism (Kant, Kumar, &amp; Parashar, 2012; Ross, Taylor, Fullwood, &amp; Allsop, 2018). However, conventional liposomes may undergo enzymatic degradation, leading to reduced bioavailability. To overcome this limitation, polyethylene glycol (PEG) coating has been employed to create “stealth” liposomes that prolong systemic circulation time, reduce enzymatic degradation, and facilitate transport across the blood–brain barrier, making them particularly suitable for brain-targeted drug delivery (Alyautdin, Khali, Nafeeza, Haron, &amp; Kuznetsov, 2014; Fonseca-Santos, </w:t>
      </w:r>
      <w:proofErr w:type="spellStart"/>
      <w:r w:rsidRPr="00B34457">
        <w:t>Gremião</w:t>
      </w:r>
      <w:proofErr w:type="spellEnd"/>
      <w:r w:rsidRPr="00B34457">
        <w:t xml:space="preserve">, &amp; </w:t>
      </w:r>
      <w:proofErr w:type="spellStart"/>
      <w:r w:rsidRPr="00B34457">
        <w:t>Chorilli</w:t>
      </w:r>
      <w:proofErr w:type="spellEnd"/>
      <w:r w:rsidRPr="00B34457">
        <w:t>, 2015). Therefore, this study aimed to develop PEG-</w:t>
      </w:r>
      <w:r w:rsidRPr="00B34457">
        <w:lastRenderedPageBreak/>
        <w:t xml:space="preserve">coated liposomes containing Centella asiatica extract and to evaluate their effectiveness and bioavailability for oral administration. This formulation represents a novel and original dosage form, with the potential to reduce the burden of Alzheimer’s disease and support healthy aging, while also contributing to the Indonesian Ministry of Health’s program on the </w:t>
      </w:r>
      <w:proofErr w:type="spellStart"/>
      <w:r w:rsidRPr="00B34457">
        <w:t>Scientification</w:t>
      </w:r>
      <w:proofErr w:type="spellEnd"/>
      <w:r w:rsidRPr="00B34457">
        <w:t xml:space="preserve"> of Jamu toward the development of modern phytopharmaceutical products.</w:t>
      </w:r>
    </w:p>
    <w:p w14:paraId="0000001B" w14:textId="0DE9A08B" w:rsidR="00B34AF6" w:rsidRDefault="001D346E" w:rsidP="001D346E">
      <w:pPr>
        <w:pStyle w:val="Heading2"/>
      </w:pPr>
      <w:r>
        <w:t xml:space="preserve">MATERIAL AND METHODS </w:t>
      </w:r>
      <w:r w:rsidRPr="001D346E">
        <w:rPr>
          <w:b w:val="0"/>
          <w:bCs/>
        </w:rPr>
        <w:t>(Heading 1)</w:t>
      </w:r>
    </w:p>
    <w:p w14:paraId="580B8569" w14:textId="77777777" w:rsidR="00B34457" w:rsidRPr="00B34457" w:rsidRDefault="00B34457" w:rsidP="00B34457">
      <w:pPr>
        <w:ind w:firstLine="0"/>
        <w:rPr>
          <w:b/>
          <w:bCs/>
        </w:rPr>
      </w:pPr>
      <w:r w:rsidRPr="00B34457">
        <w:rPr>
          <w:b/>
          <w:bCs/>
        </w:rPr>
        <w:t>Extraction of Centella asiatica</w:t>
      </w:r>
    </w:p>
    <w:p w14:paraId="0FEC435A" w14:textId="77777777" w:rsidR="00B34457" w:rsidRDefault="00B34457" w:rsidP="00B34457">
      <w:r>
        <w:t xml:space="preserve">The Centella asiatica (L.) Urban plant material was obtained from the Indonesian Center for Research and Development of Medicinal Plants and Traditional Medicines (BP2P2TOOT), </w:t>
      </w:r>
      <w:proofErr w:type="spellStart"/>
      <w:r>
        <w:t>Tawangmangu</w:t>
      </w:r>
      <w:proofErr w:type="spellEnd"/>
      <w:r>
        <w:t>, Karanganyar, with a storage date of December 20, 2022. The part of the plant used in this study was the aerial herb. The dried herb was pulverized using a blender to obtain a fine powder, which was then stored in a tightly closed, dry container until further use. The powdered material was subsequently prepared for extraction following established procedures (Lusiana, 2015).</w:t>
      </w:r>
    </w:p>
    <w:p w14:paraId="423B4E52" w14:textId="77777777" w:rsidR="00B34457" w:rsidRDefault="00B34457" w:rsidP="00B34457">
      <w:r>
        <w:t xml:space="preserve">A total of 100 g of Centella asiatica powder was weighed and placed into a maceration vessel, followed by the addition of 1,000 mL of n-hexane until the </w:t>
      </w:r>
      <w:proofErr w:type="spellStart"/>
      <w:r>
        <w:t>simplicia</w:t>
      </w:r>
      <w:proofErr w:type="spellEnd"/>
      <w:r>
        <w:t xml:space="preserve"> was completely immersed. The vessel was tightly sealed and allowed to stand for 24 hours at room temperature, protected from light. The mixture was then vacuum-filtered using five </w:t>
      </w:r>
      <w:r>
        <w:t xml:space="preserve">layers of filter paper to separate the filtrate from the residue. The residue was </w:t>
      </w:r>
      <w:proofErr w:type="spellStart"/>
      <w:r>
        <w:t>remacerated</w:t>
      </w:r>
      <w:proofErr w:type="spellEnd"/>
      <w:r>
        <w:t xml:space="preserve"> with 700 mL of n-hexane, and this procedure was repeated three times to ensure exhaustive extraction. The combined filtrates were concentrated using a rotary evaporator at 60°C and 70 rpm to obtain a viscous extract. The extract was weighed to determine the percentage yield. The same extraction procedure was applied using ethyl acetate, ethanol, and methanol as solvents. The percentage yield was calculated as the ratio of extract weight to the initial powder weight multiplied by 100 (Sri Wahyuni, 2022).</w:t>
      </w:r>
    </w:p>
    <w:p w14:paraId="280C7944" w14:textId="77777777" w:rsidR="00B34457" w:rsidRPr="00B34457" w:rsidRDefault="00B34457" w:rsidP="00B34457">
      <w:pPr>
        <w:ind w:firstLine="0"/>
        <w:rPr>
          <w:b/>
          <w:bCs/>
        </w:rPr>
      </w:pPr>
      <w:r w:rsidRPr="00B34457">
        <w:rPr>
          <w:b/>
          <w:bCs/>
        </w:rPr>
        <w:t>Phytochemical Screening</w:t>
      </w:r>
    </w:p>
    <w:p w14:paraId="4C4A4719" w14:textId="77777777" w:rsidR="00B34457" w:rsidRDefault="00B34457" w:rsidP="00B34457">
      <w:r>
        <w:t xml:space="preserve">Qualitative phytochemical screening was performed to identify major classes of secondary metabolites present in the extracts. Alkaloids were tested by dissolving 0.5 mg of extract in 1% hydrochloric acid, heating the mixture in a water bath for five minutes, and filtering it. The filtrate was divided into three portions and tested using </w:t>
      </w:r>
      <w:proofErr w:type="spellStart"/>
      <w:r>
        <w:t>Dragendorff’s</w:t>
      </w:r>
      <w:proofErr w:type="spellEnd"/>
      <w:r>
        <w:t xml:space="preserve"> reagent, Mayer’s reagent, and Wagner’s reagent. The formation of reddish-orange, cream-colored, or brown precipitates indicated the presence of alkaloids.</w:t>
      </w:r>
    </w:p>
    <w:p w14:paraId="1E10E007" w14:textId="77777777" w:rsidR="00B34457" w:rsidRDefault="00B34457" w:rsidP="00B34457">
      <w:r>
        <w:t xml:space="preserve">Phenolic compounds were identified by dissolving several milligrams of extract in distilled water, followed by filtration and the addition of 5% ferric chloride. The appearance of black, blue-green coloration, or precipitate confirmed the presence of tannins. Steroids and terpenoids were identified using </w:t>
      </w:r>
      <w:r>
        <w:lastRenderedPageBreak/>
        <w:t>the Salkowski and Liebermann–Burchard tests, where color changes at the interface of reagents indicated the presence of steroidal or triterpenoid compounds. Saponins were identified by the formation of stable froth after vigorous shaking with distilled water. Glycosides were detected using the Borntrager test for anthraquinone glycosides and the Keller–</w:t>
      </w:r>
      <w:proofErr w:type="spellStart"/>
      <w:r>
        <w:t>Killiani</w:t>
      </w:r>
      <w:proofErr w:type="spellEnd"/>
      <w:r>
        <w:t xml:space="preserve"> test for cardiac glycosides, based on characteristic color reactions.</w:t>
      </w:r>
    </w:p>
    <w:p w14:paraId="29EA1477" w14:textId="77777777" w:rsidR="00B34457" w:rsidRPr="00B34457" w:rsidRDefault="00B34457" w:rsidP="00B34457">
      <w:pPr>
        <w:ind w:firstLine="0"/>
        <w:rPr>
          <w:b/>
          <w:bCs/>
        </w:rPr>
      </w:pPr>
      <w:r w:rsidRPr="00B34457">
        <w:rPr>
          <w:b/>
          <w:bCs/>
        </w:rPr>
        <w:t>Determination of Total Phenolic Content</w:t>
      </w:r>
    </w:p>
    <w:p w14:paraId="25A08F09" w14:textId="77777777" w:rsidR="00B34457" w:rsidRDefault="00B34457" w:rsidP="00B34457">
      <w:r>
        <w:t>Total phenolic content was determined using the Folin–</w:t>
      </w:r>
      <w:proofErr w:type="spellStart"/>
      <w:r>
        <w:t>Ciocalteu</w:t>
      </w:r>
      <w:proofErr w:type="spellEnd"/>
      <w:r>
        <w:t xml:space="preserve"> method. A test solution was prepared by dissolving 25 mg of extract in 2,500 µL of appropriate solvent to obtain a concentration of 10,000 ppm. Folin–</w:t>
      </w:r>
      <w:proofErr w:type="spellStart"/>
      <w:r>
        <w:t>Ciocalteu</w:t>
      </w:r>
      <w:proofErr w:type="spellEnd"/>
      <w:r>
        <w:t xml:space="preserve"> reagent (7.5%) and 1% sodium hydroxide were prepared as color-developing reagents. Gallic acid was used as a reference standard, and a calibration curve was constructed using serial dilutions. Sample absorbance was measured at 425 nm using a UV–</w:t>
      </w:r>
      <w:proofErr w:type="gramStart"/>
      <w:r>
        <w:t>Vis</w:t>
      </w:r>
      <w:proofErr w:type="gramEnd"/>
      <w:r>
        <w:t xml:space="preserve"> spectrophotometer, and the total phenolic content was expressed as gallic acid equivalents.</w:t>
      </w:r>
    </w:p>
    <w:p w14:paraId="4EF642C9" w14:textId="77777777" w:rsidR="00B34457" w:rsidRPr="00B34457" w:rsidRDefault="00B34457" w:rsidP="00B34457">
      <w:pPr>
        <w:ind w:firstLine="0"/>
        <w:rPr>
          <w:b/>
          <w:bCs/>
        </w:rPr>
      </w:pPr>
      <w:r w:rsidRPr="00B34457">
        <w:rPr>
          <w:b/>
          <w:bCs/>
        </w:rPr>
        <w:t>Determination of Total Flavonoid Content</w:t>
      </w:r>
    </w:p>
    <w:p w14:paraId="6706CF95" w14:textId="77777777" w:rsidR="00B34457" w:rsidRDefault="00B34457" w:rsidP="00B34457">
      <w:r>
        <w:t xml:space="preserve">Total flavonoid content was measured using the aluminum chloride colorimetric method. Extract solutions (10,000 ppm) were reacted with 10% aluminum chloride and 0.1% sodium acetate. Quercetin was used as the standard, and absorbance was measured at 415 nm after incubation for 30 minutes. All measurements were conducted in triplicate, </w:t>
      </w:r>
      <w:r>
        <w:t>and flavonoid content was expressed as quercetin equivalents.</w:t>
      </w:r>
    </w:p>
    <w:p w14:paraId="0F9B9030" w14:textId="77777777" w:rsidR="00B34457" w:rsidRPr="00B34457" w:rsidRDefault="00B34457" w:rsidP="00B34457">
      <w:pPr>
        <w:ind w:firstLine="0"/>
        <w:rPr>
          <w:b/>
          <w:bCs/>
        </w:rPr>
      </w:pPr>
      <w:r w:rsidRPr="00B34457">
        <w:rPr>
          <w:b/>
          <w:bCs/>
        </w:rPr>
        <w:t>Evaluation of Antioxidant Activity</w:t>
      </w:r>
    </w:p>
    <w:p w14:paraId="6E7C74C6" w14:textId="77777777" w:rsidR="00B34457" w:rsidRDefault="00B34457" w:rsidP="00B34457">
      <w:r>
        <w:t xml:space="preserve">Total antioxidant capacity (TOAC) was assessed using the </w:t>
      </w:r>
      <w:proofErr w:type="spellStart"/>
      <w:r>
        <w:t>phosphomolybdenum</w:t>
      </w:r>
      <w:proofErr w:type="spellEnd"/>
      <w:r>
        <w:t xml:space="preserve"> method. Extract solutions (1,000 ppm) were reacted with ammonium molybdate reagent and incubated at 95°C for 90 minutes. Absorbance was measured at 695 nm. Vitamin C and Trolox were used as reference antioxidants.</w:t>
      </w:r>
    </w:p>
    <w:p w14:paraId="7AB7EE11" w14:textId="77777777" w:rsidR="00B34457" w:rsidRDefault="00B34457" w:rsidP="00B34457">
      <w:r>
        <w:t>Free radical scavenging activity was evaluated using the DPPH assay. Extracts and standards were mixed with 0.1 mM DPPH solution and incubated in the dark for 30 minutes. Absorbance was measured at 517 nm, and percentage inhibition was calculated. Antioxidant capacity was further evaluated using the Ferric Reducing Antioxidant Power (FRAP) and Cupric Ion Reducing Antioxidant Capacity (CUPRAC) assays, with absorbance readings at 595 nm and 450 nm, respectively.</w:t>
      </w:r>
    </w:p>
    <w:p w14:paraId="73954CFC" w14:textId="77777777" w:rsidR="00B34457" w:rsidRPr="00B34457" w:rsidRDefault="00B34457" w:rsidP="00B34457">
      <w:pPr>
        <w:ind w:firstLine="0"/>
        <w:rPr>
          <w:b/>
          <w:bCs/>
        </w:rPr>
      </w:pPr>
      <w:r w:rsidRPr="00B34457">
        <w:rPr>
          <w:b/>
          <w:bCs/>
        </w:rPr>
        <w:t>Memory Evaluation Using Behavioral Models</w:t>
      </w:r>
    </w:p>
    <w:p w14:paraId="2E6ECDB6" w14:textId="77777777" w:rsidR="00B34457" w:rsidRDefault="00B34457" w:rsidP="00B34457">
      <w:r>
        <w:t xml:space="preserve">Memory performance was evaluated using the Eight-Arm Radial Maze and Y-Maze tests. Mice were acclimatized to the maze for 14 consecutive days. During the test phase, animals were divided into six groups receiving scopolamine, various extracts, or donepezil. Testing was conducted daily for 28 days, and memory performance was assessed based on correct and incorrect arm entries. Memory scores were calculated using a </w:t>
      </w:r>
      <w:r>
        <w:lastRenderedPageBreak/>
        <w:t>standardized formula, with values closer to 1 indicating better memory performance.</w:t>
      </w:r>
    </w:p>
    <w:p w14:paraId="6BD68DCA" w14:textId="77777777" w:rsidR="00B34457" w:rsidRDefault="00B34457" w:rsidP="00B34457"/>
    <w:p w14:paraId="210A73F3" w14:textId="77777777" w:rsidR="00B34457" w:rsidRPr="00B34457" w:rsidRDefault="00B34457" w:rsidP="00B34457">
      <w:pPr>
        <w:ind w:firstLine="0"/>
        <w:rPr>
          <w:b/>
          <w:bCs/>
        </w:rPr>
      </w:pPr>
      <w:r w:rsidRPr="00B34457">
        <w:rPr>
          <w:b/>
          <w:bCs/>
        </w:rPr>
        <w:t>Formulation and Quality Evaluation of Liposomes</w:t>
      </w:r>
    </w:p>
    <w:p w14:paraId="3B64D20B" w14:textId="77777777" w:rsidR="00B34457" w:rsidRDefault="00B34457" w:rsidP="00B34457">
      <w:r>
        <w:t>Standardized Centella asiatica extract was formulated into standard liposomes and PEG-coated liposomes. Standard liposomes were prepared using the solvent evaporation method with a fixed ratio of extract, soy lecithin, and cholesterol. PEGylated liposomes were prepared using an enhanced ionotropic gelation method. The final formulation was stored at 4°C for further analysis.</w:t>
      </w:r>
    </w:p>
    <w:p w14:paraId="56A8DAF7" w14:textId="77777777" w:rsidR="00B34457" w:rsidRDefault="00B34457" w:rsidP="00B34457">
      <w:r>
        <w:t>Liposomes were characterized for vesicle size, polydispersity index, zeta potential, entrapment efficiency, drug content (RP-HPLC), thermal behavior (DSC), chemical interactions (FTIR), morphology (SEM), in vitro drug release, antioxidant activity, intestinal permeation, and stability.</w:t>
      </w:r>
    </w:p>
    <w:p w14:paraId="3B84F1DE" w14:textId="77777777" w:rsidR="00B34457" w:rsidRPr="00B34457" w:rsidRDefault="00B34457" w:rsidP="00B34457">
      <w:pPr>
        <w:ind w:firstLine="0"/>
        <w:rPr>
          <w:b/>
          <w:bCs/>
        </w:rPr>
      </w:pPr>
      <w:r w:rsidRPr="00B34457">
        <w:rPr>
          <w:b/>
          <w:bCs/>
        </w:rPr>
        <w:t>Pharmacodynamic and Pharmacokinetic Studies</w:t>
      </w:r>
    </w:p>
    <w:p w14:paraId="19FEBE29" w14:textId="04212665" w:rsidR="001D346E" w:rsidRDefault="00B34457" w:rsidP="00B34457">
      <w:r>
        <w:t xml:space="preserve">Pharmacodynamic evaluation focused on acetylcholinesterase inhibition and memory enhancement using Y-Maze and Radial Arm Maze models. Pharmacokinetic studies were conducted in rabbits to determine absorption and elimination profiles. Blood samples were collected at predetermined time points, and </w:t>
      </w:r>
      <w:proofErr w:type="spellStart"/>
      <w:r>
        <w:t>asiatic</w:t>
      </w:r>
      <w:proofErr w:type="spellEnd"/>
      <w:r>
        <w:t xml:space="preserve"> acid concentrations were quantified to calculate pharmacokinetic parameters in accordance with FDA guidelines (2018).</w:t>
      </w:r>
    </w:p>
    <w:p w14:paraId="3C56C2E7" w14:textId="77777777" w:rsidR="009B3B5B" w:rsidRDefault="00000000" w:rsidP="009B3B5B">
      <w:pPr>
        <w:pStyle w:val="Heading1"/>
      </w:pPr>
      <w:r>
        <w:t>RESULTS AND DISCUSS</w:t>
      </w:r>
      <w:sdt>
        <w:sdtPr>
          <w:tag w:val="goog_rdk_9"/>
          <w:id w:val="1585730891"/>
        </w:sdtPr>
        <w:sdtContent/>
      </w:sdt>
      <w:r>
        <w:t>IO</w:t>
      </w:r>
      <w:r w:rsidR="009B3B5B">
        <w:t>N</w:t>
      </w:r>
    </w:p>
    <w:p w14:paraId="531FE909" w14:textId="10738F8D" w:rsidR="00C543B1" w:rsidRPr="00C543B1" w:rsidRDefault="00C543B1" w:rsidP="009B3B5B">
      <w:pPr>
        <w:pStyle w:val="Heading1"/>
        <w:rPr>
          <w:bCs/>
          <w:lang w:val="en-ID"/>
        </w:rPr>
      </w:pPr>
      <w:r w:rsidRPr="00C543B1">
        <w:rPr>
          <w:bCs/>
          <w:lang w:val="en-ID"/>
        </w:rPr>
        <w:t xml:space="preserve">Antioxidant Activity and Neuroprotective Potential of </w:t>
      </w:r>
      <w:r w:rsidRPr="00C543B1">
        <w:rPr>
          <w:bCs/>
          <w:i/>
          <w:iCs/>
          <w:lang w:val="en-ID"/>
        </w:rPr>
        <w:t>Centella asiatica</w:t>
      </w:r>
      <w:r w:rsidRPr="00C543B1">
        <w:rPr>
          <w:bCs/>
          <w:lang w:val="en-ID"/>
        </w:rPr>
        <w:t xml:space="preserve"> Extracts and PEG-Coated Liposomes</w:t>
      </w:r>
    </w:p>
    <w:p w14:paraId="0A3BEF0A" w14:textId="77777777" w:rsidR="00C543B1" w:rsidRPr="00C543B1" w:rsidRDefault="00C543B1" w:rsidP="00C543B1">
      <w:pPr>
        <w:rPr>
          <w:lang w:val="en-ID"/>
        </w:rPr>
      </w:pPr>
      <w:r w:rsidRPr="00C543B1">
        <w:rPr>
          <w:lang w:val="en-ID"/>
        </w:rPr>
        <w:t xml:space="preserve">Antioxidants are compounds capable of scavenging and inhibiting free radicals by donating an electron to stabilize these highly reactive species (Anastasia, 2016). Free radicals are unstable molecules generated as byproducts of normal cellular metabolism or through exposure to environmental stressors such as ultraviolet radiation, pollution, and toxins. When present in excessive amounts, free radicals can induce oxidative stress, leading to damage of essential biomolecules including proteins, lipoproteins, and nucleic acids such as DNA. This oxidative damage may compromise cellular integrity and function, ultimately contributing to the development of degenerative diseases such as arthritis, cardiovascular disorders, diabetes mellitus, hepatic dysfunction, and cancer. These pathological conditions often arise when the endogenous antioxidant </w:t>
      </w:r>
      <w:proofErr w:type="spellStart"/>
      <w:r w:rsidRPr="00C543B1">
        <w:rPr>
          <w:lang w:val="en-ID"/>
        </w:rPr>
        <w:t>defense</w:t>
      </w:r>
      <w:proofErr w:type="spellEnd"/>
      <w:r w:rsidRPr="00C543B1">
        <w:rPr>
          <w:lang w:val="en-ID"/>
        </w:rPr>
        <w:t xml:space="preserve"> system is unable to neutralize the elevated concentration of free radicals within the body (Simbala, 2010).</w:t>
      </w:r>
    </w:p>
    <w:p w14:paraId="384E1445" w14:textId="77777777" w:rsidR="00C543B1" w:rsidRPr="00C543B1" w:rsidRDefault="00C543B1" w:rsidP="00C543B1">
      <w:pPr>
        <w:rPr>
          <w:lang w:val="en-ID"/>
        </w:rPr>
      </w:pPr>
      <w:r w:rsidRPr="00C543B1">
        <w:rPr>
          <w:lang w:val="en-ID"/>
        </w:rPr>
        <w:t xml:space="preserve">The antioxidant capacity of plant-derived materials is frequently correlated with their content of phenolic and flavonoid compounds. Phenolic compounds are widely recognized for their antioxidant properties due to their redox </w:t>
      </w:r>
      <w:proofErr w:type="spellStart"/>
      <w:r w:rsidRPr="00C543B1">
        <w:rPr>
          <w:lang w:val="en-ID"/>
        </w:rPr>
        <w:t>behavior</w:t>
      </w:r>
      <w:proofErr w:type="spellEnd"/>
      <w:r w:rsidRPr="00C543B1">
        <w:rPr>
          <w:lang w:val="en-ID"/>
        </w:rPr>
        <w:t xml:space="preserve">, which allows them to act as reducing agents, hydrogen donors, singlet oxygen quenchers, and metal chelators. These </w:t>
      </w:r>
      <w:r w:rsidRPr="00C543B1">
        <w:rPr>
          <w:lang w:val="en-ID"/>
        </w:rPr>
        <w:lastRenderedPageBreak/>
        <w:t>mechanisms collectively contribute to the prevention of oxidative chain reactions. Flavonoids, a subclass of phenolic compounds, also exert antioxidant effects primarily through their ability to donate hydrogen atoms or electrons to free radicals, thereby stabilizing reactive species and preventing oxidative damage to biological systems.</w:t>
      </w:r>
    </w:p>
    <w:p w14:paraId="266C7967" w14:textId="77777777" w:rsidR="00C543B1" w:rsidRPr="00C543B1" w:rsidRDefault="00C543B1" w:rsidP="00C543B1">
      <w:pPr>
        <w:rPr>
          <w:lang w:val="en-ID"/>
        </w:rPr>
      </w:pPr>
      <w:r w:rsidRPr="00C543B1">
        <w:rPr>
          <w:lang w:val="en-ID"/>
        </w:rPr>
        <w:t xml:space="preserve">The plant material used in this study consisted of </w:t>
      </w:r>
      <w:r w:rsidRPr="00C543B1">
        <w:rPr>
          <w:i/>
          <w:iCs/>
          <w:lang w:val="en-ID"/>
        </w:rPr>
        <w:t>Centella asiatica</w:t>
      </w:r>
      <w:r w:rsidRPr="00C543B1">
        <w:rPr>
          <w:lang w:val="en-ID"/>
        </w:rPr>
        <w:t xml:space="preserve"> (L.) Urban herb obtained from the Indonesian </w:t>
      </w:r>
      <w:proofErr w:type="spellStart"/>
      <w:r w:rsidRPr="00C543B1">
        <w:rPr>
          <w:lang w:val="en-ID"/>
        </w:rPr>
        <w:t>Center</w:t>
      </w:r>
      <w:proofErr w:type="spellEnd"/>
      <w:r w:rsidRPr="00C543B1">
        <w:rPr>
          <w:lang w:val="en-ID"/>
        </w:rPr>
        <w:t xml:space="preserve"> for Research and Development of Medicinal Plants and Traditional Medicines (B2P2TOOT), </w:t>
      </w:r>
      <w:proofErr w:type="spellStart"/>
      <w:r w:rsidRPr="00C543B1">
        <w:rPr>
          <w:lang w:val="en-ID"/>
        </w:rPr>
        <w:t>Tawangmangu</w:t>
      </w:r>
      <w:proofErr w:type="spellEnd"/>
      <w:r w:rsidRPr="00C543B1">
        <w:rPr>
          <w:lang w:val="en-ID"/>
        </w:rPr>
        <w:t>, Karanganyar Regency, Central Java. This institution operates as a Technical Implementation Unit under the Health Research and Development Agency of the Ministry of Health of the Republic of Indonesia. Its primary responsibilities include the development of scientific knowledge and technology related to the standardization of medicinal plants and traditional medicines, technical training in seedling propagation, cultivation, post-harvest processing, analytical testing, specimen collection, as well as safety and efficacy evaluation of traditional medicines. The use of plant material sourced from B2P2TOOT ensured standardized quality, traceability, and compliance with national guidelines for herbal research.</w:t>
      </w:r>
    </w:p>
    <w:p w14:paraId="2CE47079" w14:textId="77777777" w:rsidR="00C543B1" w:rsidRPr="00C543B1" w:rsidRDefault="00C543B1" w:rsidP="009B3B5B">
      <w:pPr>
        <w:ind w:firstLine="0"/>
        <w:rPr>
          <w:b/>
          <w:bCs/>
          <w:lang w:val="en-ID"/>
        </w:rPr>
      </w:pPr>
      <w:r w:rsidRPr="00C543B1">
        <w:rPr>
          <w:b/>
          <w:bCs/>
          <w:lang w:val="en-ID"/>
        </w:rPr>
        <w:t>Extraction Method and Solvent Selection</w:t>
      </w:r>
    </w:p>
    <w:p w14:paraId="52BB904C" w14:textId="77777777" w:rsidR="00C543B1" w:rsidRPr="00C543B1" w:rsidRDefault="00C543B1" w:rsidP="00C543B1">
      <w:pPr>
        <w:rPr>
          <w:lang w:val="en-ID"/>
        </w:rPr>
      </w:pPr>
      <w:r w:rsidRPr="00C543B1">
        <w:rPr>
          <w:lang w:val="en-ID"/>
        </w:rPr>
        <w:t xml:space="preserve">The extraction method employed in this study was maceration, which is a simple and </w:t>
      </w:r>
      <w:r w:rsidRPr="00C543B1">
        <w:rPr>
          <w:lang w:val="en-ID"/>
        </w:rPr>
        <w:t>widely used extraction technique that does not involve heating. Maceration is performed by soaking powdered plant material in an appropriate solvent within a tightly closed container at room temperature. This method is particularly suitable for thermolabile compounds, as it minimizes the risk of thermal degradation of bioactive constituents. One of the major advantages of maceration is that it has been proven to preserve the integrity of active compounds extracted from plant materials.</w:t>
      </w:r>
    </w:p>
    <w:p w14:paraId="009B923F" w14:textId="77777777" w:rsidR="00C543B1" w:rsidRPr="00C543B1" w:rsidRDefault="00C543B1" w:rsidP="00C543B1">
      <w:pPr>
        <w:rPr>
          <w:lang w:val="en-ID"/>
        </w:rPr>
      </w:pPr>
      <w:r w:rsidRPr="00C543B1">
        <w:rPr>
          <w:lang w:val="en-ID"/>
        </w:rPr>
        <w:t>During the maceration process, the disruption of cell walls and cell membranes occurs, allowing secondary metabolites present in the cytoplasm to diffuse into the surrounding solvent. This phenomenon is driven by the difference in osmotic pressure between the interior and exterior of plant cells (</w:t>
      </w:r>
      <w:proofErr w:type="spellStart"/>
      <w:r w:rsidRPr="00C543B1">
        <w:rPr>
          <w:lang w:val="en-ID"/>
        </w:rPr>
        <w:t>Novitasari</w:t>
      </w:r>
      <w:proofErr w:type="spellEnd"/>
      <w:r w:rsidRPr="00C543B1">
        <w:rPr>
          <w:lang w:val="en-ID"/>
        </w:rPr>
        <w:t xml:space="preserve"> &amp; Putri, 2016). In this study, maceration was conducted for three consecutive 24-hour periods (3 × 24 h) to maximize solvent–material contact. Prolonged maceration time increases the number of ruptured cells and enhances the dissolution of active compounds into the solvent, thereby improving extraction efficiency (</w:t>
      </w:r>
      <w:proofErr w:type="spellStart"/>
      <w:r w:rsidRPr="00C543B1">
        <w:rPr>
          <w:lang w:val="en-ID"/>
        </w:rPr>
        <w:t>Chairunnisa</w:t>
      </w:r>
      <w:proofErr w:type="spellEnd"/>
      <w:r w:rsidRPr="00C543B1">
        <w:rPr>
          <w:lang w:val="en-ID"/>
        </w:rPr>
        <w:t xml:space="preserve"> et al., 2019).</w:t>
      </w:r>
    </w:p>
    <w:p w14:paraId="6B463E2C" w14:textId="77777777" w:rsidR="00C543B1" w:rsidRPr="00C543B1" w:rsidRDefault="00C543B1" w:rsidP="00C543B1">
      <w:pPr>
        <w:rPr>
          <w:lang w:val="en-ID"/>
        </w:rPr>
      </w:pPr>
      <w:r w:rsidRPr="00C543B1">
        <w:rPr>
          <w:lang w:val="en-ID"/>
        </w:rPr>
        <w:t xml:space="preserve">Extraction was performed using solvents with different polarity levels, namely n-hexane (nonpolar), ethyl acetate (semipolar), and ethanol 70% or methanol (polar). The use of solvents with varying polarity allows selective extraction of different classes of bioactive compounds. Solvent polarity has </w:t>
      </w:r>
      <w:r w:rsidRPr="00C543B1">
        <w:rPr>
          <w:lang w:val="en-ID"/>
        </w:rPr>
        <w:lastRenderedPageBreak/>
        <w:t>been shown to significantly influence the yield and composition of extracted phytochemicals (Santoso et al., 2012; Megha et al., 2014). Important considerations in solvent selection include selectivity, toxicity, polarity, ease of evaporation, and cost (Akbar, 2010).</w:t>
      </w:r>
    </w:p>
    <w:p w14:paraId="00CBFC2D" w14:textId="77777777" w:rsidR="00C543B1" w:rsidRPr="00C543B1" w:rsidRDefault="00C543B1" w:rsidP="00C543B1">
      <w:pPr>
        <w:rPr>
          <w:lang w:val="en-ID"/>
        </w:rPr>
      </w:pPr>
      <w:r w:rsidRPr="00C543B1">
        <w:rPr>
          <w:lang w:val="en-ID"/>
        </w:rPr>
        <w:t>Ethyl acetate, a low-toxicity semipolar solvent, is capable of extracting both polar and nonpolar compounds and is easily removed by evaporation. Methanol, a polar solvent, can dissolve a wide range of bioactive compounds including phenolics, flavonoids, and saponins, often resulting in higher extraction yields (</w:t>
      </w:r>
      <w:proofErr w:type="spellStart"/>
      <w:r w:rsidRPr="00C543B1">
        <w:rPr>
          <w:lang w:val="en-ID"/>
        </w:rPr>
        <w:t>Surahmaida</w:t>
      </w:r>
      <w:proofErr w:type="spellEnd"/>
      <w:r w:rsidRPr="00C543B1">
        <w:rPr>
          <w:lang w:val="en-ID"/>
        </w:rPr>
        <w:t xml:space="preserve"> &amp; </w:t>
      </w:r>
      <w:proofErr w:type="spellStart"/>
      <w:r w:rsidRPr="00C543B1">
        <w:rPr>
          <w:lang w:val="en-ID"/>
        </w:rPr>
        <w:t>Umaruddin</w:t>
      </w:r>
      <w:proofErr w:type="spellEnd"/>
      <w:r w:rsidRPr="00C543B1">
        <w:rPr>
          <w:lang w:val="en-ID"/>
        </w:rPr>
        <w:t>, 2019). Ethanol 70% is considered a universal solvent, as it can extract both polar and nonpolar compounds, is non-toxic, chemically neutral, miscible with water in all proportions, and enhances the stability of herbal extracts without requiring high temperatures during concentration (Voight, 1995). In contrast, n-hexane has been reported to enhance flavonoid recovery in certain plant matrices, depending on the extraction method used (Rosita et al., 2017).</w:t>
      </w:r>
    </w:p>
    <w:p w14:paraId="0F0F7229" w14:textId="77777777" w:rsidR="00C543B1" w:rsidRPr="00C543B1" w:rsidRDefault="00C543B1" w:rsidP="009B3B5B">
      <w:pPr>
        <w:ind w:firstLine="0"/>
        <w:rPr>
          <w:b/>
          <w:bCs/>
          <w:lang w:val="en-ID"/>
        </w:rPr>
      </w:pPr>
      <w:r w:rsidRPr="00C543B1">
        <w:rPr>
          <w:b/>
          <w:bCs/>
          <w:lang w:val="en-ID"/>
        </w:rPr>
        <w:t>Phytochemical Screening</w:t>
      </w:r>
    </w:p>
    <w:p w14:paraId="5E9B3F09" w14:textId="77777777" w:rsidR="00C543B1" w:rsidRPr="00C543B1" w:rsidRDefault="00C543B1" w:rsidP="00C543B1">
      <w:pPr>
        <w:rPr>
          <w:lang w:val="en-ID"/>
        </w:rPr>
      </w:pPr>
      <w:r w:rsidRPr="00C543B1">
        <w:rPr>
          <w:lang w:val="en-ID"/>
        </w:rPr>
        <w:t xml:space="preserve">Phytochemical screening was conducted to identify major classes of secondary metabolites present in </w:t>
      </w:r>
      <w:r w:rsidRPr="00C543B1">
        <w:rPr>
          <w:i/>
          <w:iCs/>
          <w:lang w:val="en-ID"/>
        </w:rPr>
        <w:t>Centella asiatica</w:t>
      </w:r>
      <w:r w:rsidRPr="00C543B1">
        <w:rPr>
          <w:lang w:val="en-ID"/>
        </w:rPr>
        <w:t xml:space="preserve"> herb extracts, including alkaloids, tannins, steroids, triterpenoids, saponins, and glycosides. Plants exhibiting antioxidant activity typically contain phenolics, flavonoids, tannins, and proanthocyanidins, which are associated with </w:t>
      </w:r>
      <w:r w:rsidRPr="00C543B1">
        <w:rPr>
          <w:lang w:val="en-ID"/>
        </w:rPr>
        <w:t>therapeutic effects against degenerative diseases (</w:t>
      </w:r>
      <w:proofErr w:type="spellStart"/>
      <w:r w:rsidRPr="00C543B1">
        <w:rPr>
          <w:lang w:val="en-ID"/>
        </w:rPr>
        <w:t>Wardhani</w:t>
      </w:r>
      <w:proofErr w:type="spellEnd"/>
      <w:r w:rsidRPr="00C543B1">
        <w:rPr>
          <w:lang w:val="en-ID"/>
        </w:rPr>
        <w:t xml:space="preserve"> et al., 2018).</w:t>
      </w:r>
    </w:p>
    <w:p w14:paraId="04CE1DF1" w14:textId="77777777" w:rsidR="00C543B1" w:rsidRPr="00C543B1" w:rsidRDefault="00C543B1" w:rsidP="00C543B1">
      <w:pPr>
        <w:rPr>
          <w:lang w:val="en-ID"/>
        </w:rPr>
      </w:pPr>
      <w:r w:rsidRPr="00C543B1">
        <w:rPr>
          <w:lang w:val="en-ID"/>
        </w:rPr>
        <w:t xml:space="preserve">The screening results indicated that </w:t>
      </w:r>
      <w:r w:rsidRPr="00C543B1">
        <w:rPr>
          <w:i/>
          <w:iCs/>
          <w:lang w:val="en-ID"/>
        </w:rPr>
        <w:t>Centella asiatica</w:t>
      </w:r>
      <w:r w:rsidRPr="00C543B1">
        <w:rPr>
          <w:lang w:val="en-ID"/>
        </w:rPr>
        <w:t xml:space="preserve"> herb did not contain alkaloids, as evidenced by the absence of precipitate formation during alkaloid testing. Tannins were detected in ethanol 70% and methanol extracts, as indicated by a greenish-brown </w:t>
      </w:r>
      <w:proofErr w:type="spellStart"/>
      <w:r w:rsidRPr="00C543B1">
        <w:rPr>
          <w:lang w:val="en-ID"/>
        </w:rPr>
        <w:t>color</w:t>
      </w:r>
      <w:proofErr w:type="spellEnd"/>
      <w:r w:rsidRPr="00C543B1">
        <w:rPr>
          <w:lang w:val="en-ID"/>
        </w:rPr>
        <w:t xml:space="preserve"> change. Steroids were positively identified in ethanol 70% and methanol extracts based on persistent froth formation upon heating. Terpenoids were detected in n-hexane and ethanol 70% extracts, while saponins were identified in ethyl acetate and ethanol 70% extracts. Anthraquinone glycosides and cardiac glycosides were not detected, as no characteristic </w:t>
      </w:r>
      <w:proofErr w:type="spellStart"/>
      <w:r w:rsidRPr="00C543B1">
        <w:rPr>
          <w:lang w:val="en-ID"/>
        </w:rPr>
        <w:t>color</w:t>
      </w:r>
      <w:proofErr w:type="spellEnd"/>
      <w:r w:rsidRPr="00C543B1">
        <w:rPr>
          <w:lang w:val="en-ID"/>
        </w:rPr>
        <w:t xml:space="preserve"> changes were observed in the respective tests.</w:t>
      </w:r>
    </w:p>
    <w:p w14:paraId="50975E7F" w14:textId="77777777" w:rsidR="00C543B1" w:rsidRPr="00C543B1" w:rsidRDefault="00C543B1" w:rsidP="009B3B5B">
      <w:pPr>
        <w:ind w:firstLine="0"/>
        <w:rPr>
          <w:b/>
          <w:bCs/>
          <w:lang w:val="en-ID"/>
        </w:rPr>
      </w:pPr>
      <w:r w:rsidRPr="00C543B1">
        <w:rPr>
          <w:b/>
          <w:bCs/>
          <w:lang w:val="en-ID"/>
        </w:rPr>
        <w:t>Total Phenolic and Flavonoid Content</w:t>
      </w:r>
    </w:p>
    <w:p w14:paraId="5A111277" w14:textId="77777777" w:rsidR="00C543B1" w:rsidRPr="00C543B1" w:rsidRDefault="00C543B1" w:rsidP="00C543B1">
      <w:pPr>
        <w:rPr>
          <w:lang w:val="en-ID"/>
        </w:rPr>
      </w:pPr>
      <w:r w:rsidRPr="00C543B1">
        <w:rPr>
          <w:lang w:val="en-ID"/>
        </w:rPr>
        <w:t>Total phenolic content was determined using the Folin–</w:t>
      </w:r>
      <w:proofErr w:type="spellStart"/>
      <w:r w:rsidRPr="00C543B1">
        <w:rPr>
          <w:lang w:val="en-ID"/>
        </w:rPr>
        <w:t>Ciocalteu</w:t>
      </w:r>
      <w:proofErr w:type="spellEnd"/>
      <w:r w:rsidRPr="00C543B1">
        <w:rPr>
          <w:lang w:val="en-ID"/>
        </w:rPr>
        <w:t xml:space="preserve"> method and measured by UV–</w:t>
      </w:r>
      <w:proofErr w:type="gramStart"/>
      <w:r w:rsidRPr="00C543B1">
        <w:rPr>
          <w:lang w:val="en-ID"/>
        </w:rPr>
        <w:t>Vis</w:t>
      </w:r>
      <w:proofErr w:type="gramEnd"/>
      <w:r w:rsidRPr="00C543B1">
        <w:rPr>
          <w:lang w:val="en-ID"/>
        </w:rPr>
        <w:t xml:space="preserve"> spectrophotometry at 760 nm. This method is widely used due to its simplicity, sensitivity, and accuracy. The reaction occurs under alkaline conditions, facilitated by sodium carbonate, resulting in the formation of a blue molybdenum–tungsten complex through the reduction of heteropoly acids by phenolic hydroxyl groups (Khairunnisa, 2021). Gallic acid was used as the standard due to its stability and classification as a simple phenolic acid (Ahmad et al., 2015).</w:t>
      </w:r>
    </w:p>
    <w:p w14:paraId="5BFE4163" w14:textId="77777777" w:rsidR="00C543B1" w:rsidRPr="00C543B1" w:rsidRDefault="00C543B1" w:rsidP="00C543B1">
      <w:pPr>
        <w:rPr>
          <w:lang w:val="en-ID"/>
        </w:rPr>
      </w:pPr>
      <w:r w:rsidRPr="00C543B1">
        <w:rPr>
          <w:lang w:val="en-ID"/>
        </w:rPr>
        <w:t xml:space="preserve">The results demonstrated that ethanol 70% extract exhibited the highest total phenolic </w:t>
      </w:r>
      <w:r w:rsidRPr="00C543B1">
        <w:rPr>
          <w:lang w:val="en-ID"/>
        </w:rPr>
        <w:lastRenderedPageBreak/>
        <w:t>content, measuring 301.34 ± 0.519 mg gallic acid equivalents (GAE)/g extract, which was significantly higher (α &lt; 0.05) than those obtained using methanol, n-hexane, or ethyl acetate as solvents.</w:t>
      </w:r>
    </w:p>
    <w:p w14:paraId="441F4ADB" w14:textId="77777777" w:rsidR="00C543B1" w:rsidRPr="00C543B1" w:rsidRDefault="00C543B1" w:rsidP="00C543B1">
      <w:pPr>
        <w:rPr>
          <w:lang w:val="en-ID"/>
        </w:rPr>
      </w:pPr>
      <w:r w:rsidRPr="00C543B1">
        <w:rPr>
          <w:lang w:val="en-ID"/>
        </w:rPr>
        <w:t xml:space="preserve">Total flavonoid content was determined using the </w:t>
      </w:r>
      <w:proofErr w:type="spellStart"/>
      <w:r w:rsidRPr="00C543B1">
        <w:rPr>
          <w:lang w:val="en-ID"/>
        </w:rPr>
        <w:t>aluminum</w:t>
      </w:r>
      <w:proofErr w:type="spellEnd"/>
      <w:r w:rsidRPr="00C543B1">
        <w:rPr>
          <w:lang w:val="en-ID"/>
        </w:rPr>
        <w:t xml:space="preserve"> chloride colorimetric method with quercetin as the reference standard. </w:t>
      </w:r>
      <w:proofErr w:type="spellStart"/>
      <w:r w:rsidRPr="00C543B1">
        <w:rPr>
          <w:lang w:val="en-ID"/>
        </w:rPr>
        <w:t>Aluminum</w:t>
      </w:r>
      <w:proofErr w:type="spellEnd"/>
      <w:r w:rsidRPr="00C543B1">
        <w:rPr>
          <w:lang w:val="en-ID"/>
        </w:rPr>
        <w:t xml:space="preserve"> chloride forms a complex with flavonoids, causing a bathochromic shift and increased absorbance in the visible region. Ethyl acetate extract exhibited the highest flavonoid content, measuring 151.56 ± 2.97 mg quercetin equivalents (QE)/g extract, which was significantly higher than extracts obtained using other solvents.</w:t>
      </w:r>
    </w:p>
    <w:p w14:paraId="0EA72F76" w14:textId="77777777" w:rsidR="00C543B1" w:rsidRPr="00C543B1" w:rsidRDefault="00C543B1" w:rsidP="009B3B5B">
      <w:pPr>
        <w:ind w:firstLine="0"/>
        <w:rPr>
          <w:b/>
          <w:bCs/>
          <w:lang w:val="en-ID"/>
        </w:rPr>
      </w:pPr>
      <w:r w:rsidRPr="00C543B1">
        <w:rPr>
          <w:b/>
          <w:bCs/>
          <w:lang w:val="en-ID"/>
        </w:rPr>
        <w:t>Antioxidant Capacity Evaluation</w:t>
      </w:r>
    </w:p>
    <w:p w14:paraId="3ED4866D" w14:textId="77777777" w:rsidR="00C543B1" w:rsidRPr="00C543B1" w:rsidRDefault="00C543B1" w:rsidP="00C543B1">
      <w:pPr>
        <w:rPr>
          <w:lang w:val="en-ID"/>
        </w:rPr>
      </w:pPr>
      <w:r w:rsidRPr="00C543B1">
        <w:rPr>
          <w:lang w:val="en-ID"/>
        </w:rPr>
        <w:t>Antioxidant capacity reflects the ability of bioactive compounds to reduce or neutralize free radicals. In this study, antioxidant activity was evaluated using four complementary assays: FRAP, CUPRAC, DPPH, and TOAC. Ascorbic acid and Trolox were used as reference standards due to their strong antioxidant properties and widespread use in antioxidant research.</w:t>
      </w:r>
    </w:p>
    <w:p w14:paraId="7A35E527" w14:textId="77777777" w:rsidR="00C543B1" w:rsidRPr="00C543B1" w:rsidRDefault="00C543B1" w:rsidP="00C543B1">
      <w:pPr>
        <w:rPr>
          <w:lang w:val="en-ID"/>
        </w:rPr>
      </w:pPr>
      <w:r w:rsidRPr="00C543B1">
        <w:rPr>
          <w:lang w:val="en-ID"/>
        </w:rPr>
        <w:t>The FRAP assay measures the ability of antioxidants to reduce ferric ions (Fe³⁺) to ferrous ions (Fe²⁺), with results expressed as equivalent antioxidant capacity. Ethanol 70% extract exhibited the highest FRAP value, indicating superior reducing power compared to other extracts.</w:t>
      </w:r>
    </w:p>
    <w:p w14:paraId="00A4F60B" w14:textId="77777777" w:rsidR="00C543B1" w:rsidRPr="00C543B1" w:rsidRDefault="00C543B1" w:rsidP="00C543B1">
      <w:pPr>
        <w:rPr>
          <w:lang w:val="en-ID"/>
        </w:rPr>
      </w:pPr>
      <w:r w:rsidRPr="00C543B1">
        <w:rPr>
          <w:lang w:val="en-ID"/>
        </w:rPr>
        <w:t>The CUPRAC method, which measures the reduction of Cu²⁺ to Cu⁺, also demonstrated that ethanol 70% extract possessed the highest antioxidant capacity. This method is particularly sensitive to phenolic antioxidants and offers advantages such as stability and selectivity (Apak et al., 2015).</w:t>
      </w:r>
    </w:p>
    <w:p w14:paraId="537FB4A0" w14:textId="77777777" w:rsidR="00C543B1" w:rsidRPr="00C543B1" w:rsidRDefault="00C543B1" w:rsidP="00C543B1">
      <w:pPr>
        <w:rPr>
          <w:lang w:val="en-ID"/>
        </w:rPr>
      </w:pPr>
      <w:r w:rsidRPr="00C543B1">
        <w:rPr>
          <w:lang w:val="en-ID"/>
        </w:rPr>
        <w:t>The DPPH radical scavenging assay revealed that ethanol 70% extract exhibited the highest percentage inhibition, significantly outperforming methanol, n-hexane, and ethyl acetate extracts. This finding further supports the strong antioxidant potential of ethanol 70% extract.</w:t>
      </w:r>
    </w:p>
    <w:p w14:paraId="6541338B" w14:textId="77777777" w:rsidR="00C543B1" w:rsidRPr="00C543B1" w:rsidRDefault="00C543B1" w:rsidP="00C543B1">
      <w:pPr>
        <w:rPr>
          <w:lang w:val="en-ID"/>
        </w:rPr>
      </w:pPr>
      <w:r w:rsidRPr="00C543B1">
        <w:rPr>
          <w:lang w:val="en-ID"/>
        </w:rPr>
        <w:t>In contrast, the TOAC assay indicated that ethyl acetate extract demonstrated the highest antioxidant capacity, correlating with its high flavonoid content. These results highlight the influence of solvent polarity on the extraction of specific antioxidant compounds.</w:t>
      </w:r>
    </w:p>
    <w:p w14:paraId="28213D79" w14:textId="77777777" w:rsidR="00C543B1" w:rsidRPr="00C543B1" w:rsidRDefault="00C543B1" w:rsidP="009B3B5B">
      <w:pPr>
        <w:ind w:firstLine="0"/>
        <w:rPr>
          <w:b/>
          <w:bCs/>
          <w:lang w:val="en-ID"/>
        </w:rPr>
      </w:pPr>
      <w:r w:rsidRPr="00C543B1">
        <w:rPr>
          <w:b/>
          <w:bCs/>
          <w:lang w:val="en-ID"/>
        </w:rPr>
        <w:t>Memory Enhancement Activity</w:t>
      </w:r>
    </w:p>
    <w:p w14:paraId="1E4018BC" w14:textId="77777777" w:rsidR="00C543B1" w:rsidRPr="00C543B1" w:rsidRDefault="00C543B1" w:rsidP="00C543B1">
      <w:pPr>
        <w:rPr>
          <w:lang w:val="en-ID"/>
        </w:rPr>
      </w:pPr>
      <w:r w:rsidRPr="00C543B1">
        <w:rPr>
          <w:i/>
          <w:iCs/>
          <w:lang w:val="en-ID"/>
        </w:rPr>
        <w:t>Centella asiatica</w:t>
      </w:r>
      <w:r w:rsidRPr="00C543B1">
        <w:rPr>
          <w:lang w:val="en-ID"/>
        </w:rPr>
        <w:t xml:space="preserve"> extract has been reported to exert neuroprotective effects by acting on the central nervous system as a memory enhancer and nerve regenerator in neurodegenerative diseases such as Alzheimer’s and Parkinson’s disease. These effects are attributed to multiple mechanisms, including reduction of oxidative stress, inhibition of acetylcholinesterase activity, reduction of amyloid-β plaque formation, protection of hippocampal pyramidal neurons, and modulation of neurotransmitter activity in synaptic clefts.</w:t>
      </w:r>
    </w:p>
    <w:p w14:paraId="1C01AC9B" w14:textId="77777777" w:rsidR="00C543B1" w:rsidRPr="00C543B1" w:rsidRDefault="00C543B1" w:rsidP="00C543B1">
      <w:pPr>
        <w:rPr>
          <w:lang w:val="en-ID"/>
        </w:rPr>
      </w:pPr>
      <w:r w:rsidRPr="00C543B1">
        <w:rPr>
          <w:lang w:val="en-ID"/>
        </w:rPr>
        <w:lastRenderedPageBreak/>
        <w:t xml:space="preserve">In this study, donepezil was used as a positive control, while scopolamine served as a cognitive impairment inducer. </w:t>
      </w:r>
      <w:proofErr w:type="spellStart"/>
      <w:r w:rsidRPr="00C543B1">
        <w:rPr>
          <w:lang w:val="en-ID"/>
        </w:rPr>
        <w:t>Behavioral</w:t>
      </w:r>
      <w:proofErr w:type="spellEnd"/>
      <w:r w:rsidRPr="00C543B1">
        <w:rPr>
          <w:lang w:val="en-ID"/>
        </w:rPr>
        <w:t xml:space="preserve"> assessments using the Eight-Arm Radial Maze and Y-Maze demonstrated significant improvements in memory performance in mice treated with </w:t>
      </w:r>
      <w:r w:rsidRPr="00C543B1">
        <w:rPr>
          <w:i/>
          <w:iCs/>
          <w:lang w:val="en-ID"/>
        </w:rPr>
        <w:t>Centella asiatica</w:t>
      </w:r>
      <w:r w:rsidRPr="00C543B1">
        <w:rPr>
          <w:lang w:val="en-ID"/>
        </w:rPr>
        <w:t xml:space="preserve"> extracts compared to the scopolamine control group. Statistical analysis using one-way ANOVA followed by Tukey’s post hoc test confirmed significant differences between treatment groups (P &lt; 0.05).</w:t>
      </w:r>
    </w:p>
    <w:p w14:paraId="074774A7" w14:textId="77777777" w:rsidR="00C543B1" w:rsidRPr="00C543B1" w:rsidRDefault="00C543B1" w:rsidP="00C543B1">
      <w:pPr>
        <w:rPr>
          <w:lang w:val="en-ID"/>
        </w:rPr>
      </w:pPr>
      <w:r w:rsidRPr="00C543B1">
        <w:rPr>
          <w:lang w:val="en-ID"/>
        </w:rPr>
        <w:t xml:space="preserve">These findings are consistent with previous studies reporting that </w:t>
      </w:r>
      <w:proofErr w:type="spellStart"/>
      <w:r w:rsidRPr="00C543B1">
        <w:rPr>
          <w:lang w:val="en-ID"/>
        </w:rPr>
        <w:t>asiatic</w:t>
      </w:r>
      <w:proofErr w:type="spellEnd"/>
      <w:r w:rsidRPr="00C543B1">
        <w:rPr>
          <w:lang w:val="en-ID"/>
        </w:rPr>
        <w:t xml:space="preserve"> acid, a triterpenoid saponin present in </w:t>
      </w:r>
      <w:r w:rsidRPr="00C543B1">
        <w:rPr>
          <w:i/>
          <w:iCs/>
          <w:lang w:val="en-ID"/>
        </w:rPr>
        <w:t>Centella asiatica</w:t>
      </w:r>
      <w:r w:rsidRPr="00C543B1">
        <w:rPr>
          <w:lang w:val="en-ID"/>
        </w:rPr>
        <w:t>, enhances cerebral blood flow, promotes neuronal regeneration, and improves cognitive function (</w:t>
      </w:r>
      <w:proofErr w:type="spellStart"/>
      <w:r w:rsidRPr="00C543B1">
        <w:rPr>
          <w:lang w:val="en-ID"/>
        </w:rPr>
        <w:t>Muchtaromah</w:t>
      </w:r>
      <w:proofErr w:type="spellEnd"/>
      <w:r w:rsidRPr="00C543B1">
        <w:rPr>
          <w:lang w:val="en-ID"/>
        </w:rPr>
        <w:t xml:space="preserve"> &amp; Umami, 2016).</w:t>
      </w:r>
    </w:p>
    <w:p w14:paraId="00063C8F" w14:textId="7CFE52AB" w:rsidR="00070CAF" w:rsidRDefault="00070CAF" w:rsidP="00070CAF">
      <w:pPr>
        <w:pStyle w:val="Heading1"/>
      </w:pPr>
      <w:r>
        <w:t>CONCLUSION</w:t>
      </w:r>
    </w:p>
    <w:p w14:paraId="1976D1B7" w14:textId="6BD59301" w:rsidR="00616AA0" w:rsidRDefault="009B3B5B" w:rsidP="00616AA0">
      <w:r w:rsidRPr="009B3B5B">
        <w:t xml:space="preserve">The n-hexane extract of Centella asiatica exhibited the most pronounced memory-enhancing activity, while all tested extracts demonstrated significant antioxidant activity accompanied by high levels of phenolic and flavonoid compounds. Furthermore, PEG-coated Centella asiatica extract liposomes showed superior quality characteristics compared to the crude extract, including improved particle size distribution, zeta potential, entrapment efficiency, thermal behavior as indicated by differential scanning calorimetry (DSC), infrared spectral profiles, surface morphology observed by scanning electron microscopy (SEM), in vivo drug </w:t>
      </w:r>
      <w:r w:rsidRPr="009B3B5B">
        <w:t>release performance, enhanced ex vivo intestinal permeation, and sustained antioxidant activity</w:t>
      </w:r>
      <w:r w:rsidR="00616AA0" w:rsidRPr="00616AA0">
        <w:t>.</w:t>
      </w:r>
      <w:r w:rsidR="00616AA0">
        <w:t xml:space="preserve"> </w:t>
      </w:r>
    </w:p>
    <w:p w14:paraId="50F71AD4" w14:textId="7A611B40" w:rsidR="00616AA0" w:rsidRDefault="00616AA0" w:rsidP="00616AA0">
      <w:pPr>
        <w:pStyle w:val="Heading1"/>
        <w:rPr>
          <w:rFonts w:eastAsia="Times New Roman"/>
        </w:rPr>
      </w:pPr>
      <w:r>
        <w:rPr>
          <w:rFonts w:eastAsia="Times New Roman"/>
        </w:rPr>
        <w:t>REFERENCES</w:t>
      </w:r>
    </w:p>
    <w:p w14:paraId="2509DE8B" w14:textId="77777777" w:rsidR="009B3B5B" w:rsidRPr="001840C7" w:rsidRDefault="009B3B5B" w:rsidP="009B3B5B">
      <w:pPr>
        <w:pStyle w:val="BodyText"/>
        <w:spacing w:after="0"/>
        <w:ind w:left="284" w:hanging="284"/>
        <w:rPr>
          <w:sz w:val="20"/>
          <w:szCs w:val="20"/>
        </w:rPr>
      </w:pPr>
      <w:r w:rsidRPr="001840C7">
        <w:rPr>
          <w:sz w:val="20"/>
          <w:szCs w:val="20"/>
        </w:rPr>
        <w:t>Akbarzadeh,</w:t>
      </w:r>
      <w:r w:rsidRPr="001840C7">
        <w:rPr>
          <w:spacing w:val="8"/>
          <w:sz w:val="20"/>
          <w:szCs w:val="20"/>
        </w:rPr>
        <w:t xml:space="preserve"> </w:t>
      </w:r>
      <w:r w:rsidRPr="001840C7">
        <w:rPr>
          <w:sz w:val="20"/>
          <w:szCs w:val="20"/>
        </w:rPr>
        <w:t>A.,</w:t>
      </w:r>
      <w:r w:rsidRPr="001840C7">
        <w:rPr>
          <w:spacing w:val="7"/>
          <w:sz w:val="20"/>
          <w:szCs w:val="20"/>
        </w:rPr>
        <w:t xml:space="preserve"> </w:t>
      </w:r>
      <w:r w:rsidRPr="001840C7">
        <w:rPr>
          <w:sz w:val="20"/>
          <w:szCs w:val="20"/>
        </w:rPr>
        <w:t>Rezaei-</w:t>
      </w:r>
      <w:proofErr w:type="spellStart"/>
      <w:r w:rsidRPr="001840C7">
        <w:rPr>
          <w:sz w:val="20"/>
          <w:szCs w:val="20"/>
        </w:rPr>
        <w:t>Sadabady</w:t>
      </w:r>
      <w:proofErr w:type="spellEnd"/>
      <w:r w:rsidRPr="001840C7">
        <w:rPr>
          <w:sz w:val="20"/>
          <w:szCs w:val="20"/>
        </w:rPr>
        <w:t>-R,</w:t>
      </w:r>
      <w:r w:rsidRPr="001840C7">
        <w:rPr>
          <w:spacing w:val="9"/>
          <w:sz w:val="20"/>
          <w:szCs w:val="20"/>
        </w:rPr>
        <w:t xml:space="preserve"> </w:t>
      </w:r>
      <w:proofErr w:type="spellStart"/>
      <w:r w:rsidRPr="001840C7">
        <w:rPr>
          <w:sz w:val="20"/>
          <w:szCs w:val="20"/>
        </w:rPr>
        <w:t>Davaran</w:t>
      </w:r>
      <w:proofErr w:type="spellEnd"/>
      <w:r w:rsidRPr="001840C7">
        <w:rPr>
          <w:sz w:val="20"/>
          <w:szCs w:val="20"/>
        </w:rPr>
        <w:t>,</w:t>
      </w:r>
      <w:r w:rsidRPr="001840C7">
        <w:rPr>
          <w:spacing w:val="8"/>
          <w:sz w:val="20"/>
          <w:szCs w:val="20"/>
        </w:rPr>
        <w:t xml:space="preserve"> </w:t>
      </w:r>
      <w:r w:rsidRPr="001840C7">
        <w:rPr>
          <w:sz w:val="20"/>
          <w:szCs w:val="20"/>
        </w:rPr>
        <w:t>S.,</w:t>
      </w:r>
      <w:r w:rsidRPr="001840C7">
        <w:rPr>
          <w:spacing w:val="8"/>
          <w:sz w:val="20"/>
          <w:szCs w:val="20"/>
        </w:rPr>
        <w:t xml:space="preserve"> </w:t>
      </w:r>
      <w:r w:rsidRPr="001840C7">
        <w:rPr>
          <w:sz w:val="20"/>
          <w:szCs w:val="20"/>
        </w:rPr>
        <w:t>Joo,</w:t>
      </w:r>
      <w:r w:rsidRPr="001840C7">
        <w:rPr>
          <w:spacing w:val="9"/>
          <w:sz w:val="20"/>
          <w:szCs w:val="20"/>
        </w:rPr>
        <w:t xml:space="preserve"> </w:t>
      </w:r>
      <w:r w:rsidRPr="001840C7">
        <w:rPr>
          <w:sz w:val="20"/>
          <w:szCs w:val="20"/>
        </w:rPr>
        <w:t>S.,</w:t>
      </w:r>
      <w:r w:rsidRPr="001840C7">
        <w:rPr>
          <w:spacing w:val="8"/>
          <w:sz w:val="20"/>
          <w:szCs w:val="20"/>
        </w:rPr>
        <w:t xml:space="preserve"> </w:t>
      </w:r>
      <w:proofErr w:type="spellStart"/>
      <w:r w:rsidRPr="001840C7">
        <w:rPr>
          <w:sz w:val="20"/>
          <w:szCs w:val="20"/>
        </w:rPr>
        <w:t>Zarghami</w:t>
      </w:r>
      <w:proofErr w:type="spellEnd"/>
      <w:r w:rsidRPr="001840C7">
        <w:rPr>
          <w:sz w:val="20"/>
          <w:szCs w:val="20"/>
        </w:rPr>
        <w:t>,</w:t>
      </w:r>
      <w:r w:rsidRPr="001840C7">
        <w:rPr>
          <w:spacing w:val="8"/>
          <w:sz w:val="20"/>
          <w:szCs w:val="20"/>
        </w:rPr>
        <w:t xml:space="preserve"> </w:t>
      </w:r>
      <w:r w:rsidRPr="001840C7">
        <w:rPr>
          <w:sz w:val="20"/>
          <w:szCs w:val="20"/>
        </w:rPr>
        <w:t>N.,</w:t>
      </w:r>
      <w:r w:rsidRPr="001840C7">
        <w:rPr>
          <w:spacing w:val="13"/>
          <w:sz w:val="20"/>
          <w:szCs w:val="20"/>
        </w:rPr>
        <w:t xml:space="preserve"> </w:t>
      </w:r>
      <w:r w:rsidRPr="001840C7">
        <w:rPr>
          <w:sz w:val="20"/>
          <w:szCs w:val="20"/>
        </w:rPr>
        <w:t>&amp;</w:t>
      </w:r>
      <w:r w:rsidRPr="001840C7">
        <w:rPr>
          <w:spacing w:val="8"/>
          <w:sz w:val="20"/>
          <w:szCs w:val="20"/>
        </w:rPr>
        <w:t xml:space="preserve"> </w:t>
      </w:r>
      <w:proofErr w:type="spellStart"/>
      <w:r w:rsidRPr="001840C7">
        <w:rPr>
          <w:sz w:val="20"/>
          <w:szCs w:val="20"/>
        </w:rPr>
        <w:t>Hanifehpur</w:t>
      </w:r>
      <w:proofErr w:type="spellEnd"/>
      <w:r w:rsidRPr="001840C7">
        <w:rPr>
          <w:sz w:val="20"/>
          <w:szCs w:val="20"/>
        </w:rPr>
        <w:t>.</w:t>
      </w:r>
      <w:r w:rsidRPr="001840C7">
        <w:rPr>
          <w:spacing w:val="8"/>
          <w:sz w:val="20"/>
          <w:szCs w:val="20"/>
        </w:rPr>
        <w:t xml:space="preserve"> </w:t>
      </w:r>
      <w:r w:rsidRPr="001840C7">
        <w:rPr>
          <w:spacing w:val="-2"/>
          <w:sz w:val="20"/>
          <w:szCs w:val="20"/>
        </w:rPr>
        <w:t>(2013).</w:t>
      </w:r>
    </w:p>
    <w:p w14:paraId="06AB41E8" w14:textId="77777777" w:rsidR="009B3B5B" w:rsidRPr="001840C7" w:rsidRDefault="009B3B5B" w:rsidP="009B3B5B">
      <w:pPr>
        <w:pStyle w:val="BodyText"/>
        <w:spacing w:after="0"/>
        <w:ind w:left="284" w:hanging="284"/>
        <w:rPr>
          <w:sz w:val="20"/>
          <w:szCs w:val="20"/>
        </w:rPr>
      </w:pPr>
      <w:r w:rsidRPr="001840C7">
        <w:rPr>
          <w:sz w:val="20"/>
          <w:szCs w:val="20"/>
        </w:rPr>
        <w:t>Liposome:</w:t>
      </w:r>
      <w:r w:rsidRPr="001840C7">
        <w:rPr>
          <w:spacing w:val="-2"/>
          <w:sz w:val="20"/>
          <w:szCs w:val="20"/>
        </w:rPr>
        <w:t xml:space="preserve"> </w:t>
      </w:r>
      <w:r w:rsidRPr="001840C7">
        <w:rPr>
          <w:sz w:val="20"/>
          <w:szCs w:val="20"/>
        </w:rPr>
        <w:t>Classification,</w:t>
      </w:r>
      <w:r w:rsidRPr="001840C7">
        <w:rPr>
          <w:spacing w:val="-2"/>
          <w:sz w:val="20"/>
          <w:szCs w:val="20"/>
        </w:rPr>
        <w:t xml:space="preserve"> </w:t>
      </w:r>
      <w:r w:rsidRPr="001840C7">
        <w:rPr>
          <w:sz w:val="20"/>
          <w:szCs w:val="20"/>
        </w:rPr>
        <w:t>Preparation</w:t>
      </w:r>
      <w:r w:rsidRPr="001840C7">
        <w:rPr>
          <w:spacing w:val="-2"/>
          <w:sz w:val="20"/>
          <w:szCs w:val="20"/>
        </w:rPr>
        <w:t xml:space="preserve"> </w:t>
      </w:r>
      <w:r w:rsidRPr="001840C7">
        <w:rPr>
          <w:sz w:val="20"/>
          <w:szCs w:val="20"/>
        </w:rPr>
        <w:t>and applications.</w:t>
      </w:r>
      <w:r w:rsidRPr="001840C7">
        <w:rPr>
          <w:spacing w:val="-1"/>
          <w:sz w:val="20"/>
          <w:szCs w:val="20"/>
        </w:rPr>
        <w:t xml:space="preserve"> </w:t>
      </w:r>
      <w:r w:rsidRPr="001840C7">
        <w:rPr>
          <w:sz w:val="20"/>
          <w:szCs w:val="20"/>
        </w:rPr>
        <w:t>Nanoscale</w:t>
      </w:r>
      <w:r w:rsidRPr="001840C7">
        <w:rPr>
          <w:spacing w:val="-2"/>
          <w:sz w:val="20"/>
          <w:szCs w:val="20"/>
        </w:rPr>
        <w:t xml:space="preserve"> </w:t>
      </w:r>
      <w:r w:rsidRPr="001840C7">
        <w:rPr>
          <w:sz w:val="20"/>
          <w:szCs w:val="20"/>
        </w:rPr>
        <w:t>Res.</w:t>
      </w:r>
      <w:r w:rsidRPr="001840C7">
        <w:rPr>
          <w:spacing w:val="-2"/>
          <w:sz w:val="20"/>
          <w:szCs w:val="20"/>
        </w:rPr>
        <w:t xml:space="preserve"> </w:t>
      </w:r>
      <w:r w:rsidRPr="001840C7">
        <w:rPr>
          <w:sz w:val="20"/>
          <w:szCs w:val="20"/>
        </w:rPr>
        <w:t>Lett,</w:t>
      </w:r>
      <w:r w:rsidRPr="001840C7">
        <w:rPr>
          <w:spacing w:val="-2"/>
          <w:sz w:val="20"/>
          <w:szCs w:val="20"/>
        </w:rPr>
        <w:t xml:space="preserve"> </w:t>
      </w:r>
      <w:r w:rsidRPr="001840C7">
        <w:rPr>
          <w:sz w:val="20"/>
          <w:szCs w:val="20"/>
        </w:rPr>
        <w:t>8(1),</w:t>
      </w:r>
      <w:r w:rsidRPr="001840C7">
        <w:rPr>
          <w:spacing w:val="4"/>
          <w:sz w:val="20"/>
          <w:szCs w:val="20"/>
        </w:rPr>
        <w:t xml:space="preserve"> </w:t>
      </w:r>
      <w:r w:rsidRPr="001840C7">
        <w:rPr>
          <w:spacing w:val="-4"/>
          <w:sz w:val="20"/>
          <w:szCs w:val="20"/>
        </w:rPr>
        <w:t>102.</w:t>
      </w:r>
    </w:p>
    <w:p w14:paraId="321D814C" w14:textId="0BE9BCC5" w:rsidR="009B3B5B" w:rsidRPr="001840C7" w:rsidRDefault="009B3B5B" w:rsidP="006F3495">
      <w:pPr>
        <w:pStyle w:val="BodyText"/>
        <w:tabs>
          <w:tab w:val="left" w:pos="2868"/>
          <w:tab w:val="left" w:pos="4344"/>
          <w:tab w:val="left" w:pos="5340"/>
          <w:tab w:val="left" w:pos="6683"/>
          <w:tab w:val="left" w:pos="8072"/>
          <w:tab w:val="left" w:pos="9156"/>
        </w:tabs>
        <w:spacing w:after="0"/>
        <w:ind w:left="284" w:hanging="284"/>
        <w:rPr>
          <w:sz w:val="20"/>
          <w:szCs w:val="20"/>
        </w:rPr>
      </w:pPr>
      <w:r w:rsidRPr="001840C7">
        <w:rPr>
          <w:sz w:val="20"/>
          <w:szCs w:val="20"/>
        </w:rPr>
        <w:t xml:space="preserve">Allen, T. M., &amp; Cullis, P. R. (2013). Liposomal drug delivery systems: From concept to clinical </w:t>
      </w:r>
      <w:r w:rsidRPr="001840C7">
        <w:rPr>
          <w:spacing w:val="-2"/>
          <w:sz w:val="20"/>
          <w:szCs w:val="20"/>
        </w:rPr>
        <w:t>applications.</w:t>
      </w:r>
      <w:r w:rsidR="006F3495" w:rsidRPr="001840C7">
        <w:rPr>
          <w:spacing w:val="-2"/>
          <w:sz w:val="20"/>
          <w:szCs w:val="20"/>
        </w:rPr>
        <w:t xml:space="preserve"> </w:t>
      </w:r>
      <w:r w:rsidRPr="001840C7">
        <w:rPr>
          <w:spacing w:val="-2"/>
          <w:sz w:val="20"/>
          <w:szCs w:val="20"/>
        </w:rPr>
        <w:t>Advanced</w:t>
      </w:r>
      <w:r w:rsidR="006F3495" w:rsidRPr="001840C7">
        <w:rPr>
          <w:spacing w:val="-2"/>
          <w:sz w:val="20"/>
          <w:szCs w:val="20"/>
        </w:rPr>
        <w:t xml:space="preserve"> </w:t>
      </w:r>
      <w:r w:rsidRPr="001840C7">
        <w:rPr>
          <w:spacing w:val="-4"/>
          <w:sz w:val="20"/>
          <w:szCs w:val="20"/>
        </w:rPr>
        <w:t>Drug</w:t>
      </w:r>
      <w:r w:rsidR="006F3495" w:rsidRPr="001840C7">
        <w:rPr>
          <w:spacing w:val="-4"/>
          <w:sz w:val="20"/>
          <w:szCs w:val="20"/>
        </w:rPr>
        <w:t xml:space="preserve"> </w:t>
      </w:r>
      <w:r w:rsidRPr="001840C7">
        <w:rPr>
          <w:spacing w:val="-2"/>
          <w:sz w:val="20"/>
          <w:szCs w:val="20"/>
        </w:rPr>
        <w:t>Delivery</w:t>
      </w:r>
      <w:r w:rsidR="006F3495" w:rsidRPr="001840C7">
        <w:rPr>
          <w:sz w:val="20"/>
          <w:szCs w:val="20"/>
        </w:rPr>
        <w:t xml:space="preserve"> </w:t>
      </w:r>
      <w:r w:rsidRPr="001840C7">
        <w:rPr>
          <w:spacing w:val="-2"/>
          <w:sz w:val="20"/>
          <w:szCs w:val="20"/>
        </w:rPr>
        <w:t>Reviews,</w:t>
      </w:r>
      <w:r w:rsidR="006F3495" w:rsidRPr="001840C7">
        <w:rPr>
          <w:spacing w:val="-2"/>
          <w:sz w:val="20"/>
          <w:szCs w:val="20"/>
        </w:rPr>
        <w:t xml:space="preserve"> </w:t>
      </w:r>
      <w:r w:rsidRPr="001840C7">
        <w:rPr>
          <w:spacing w:val="-2"/>
          <w:sz w:val="20"/>
          <w:szCs w:val="20"/>
        </w:rPr>
        <w:t>65(1),</w:t>
      </w:r>
      <w:r w:rsidR="006F3495" w:rsidRPr="001840C7">
        <w:rPr>
          <w:spacing w:val="-2"/>
          <w:sz w:val="20"/>
          <w:szCs w:val="20"/>
        </w:rPr>
        <w:t xml:space="preserve"> </w:t>
      </w:r>
      <w:r w:rsidRPr="001840C7">
        <w:rPr>
          <w:sz w:val="20"/>
          <w:szCs w:val="20"/>
        </w:rPr>
        <w:t>36-</w:t>
      </w:r>
      <w:r w:rsidRPr="001840C7">
        <w:rPr>
          <w:spacing w:val="-5"/>
          <w:sz w:val="20"/>
          <w:szCs w:val="20"/>
        </w:rPr>
        <w:t>48.</w:t>
      </w:r>
      <w:r w:rsidR="006F3495" w:rsidRPr="001840C7">
        <w:rPr>
          <w:spacing w:val="-5"/>
          <w:sz w:val="20"/>
          <w:szCs w:val="20"/>
        </w:rPr>
        <w:t xml:space="preserve"> </w:t>
      </w:r>
      <w:proofErr w:type="gramStart"/>
      <w:r w:rsidRPr="001840C7">
        <w:rPr>
          <w:spacing w:val="-2"/>
          <w:sz w:val="20"/>
          <w:szCs w:val="20"/>
        </w:rPr>
        <w:t>doi:10.1016/j.addr</w:t>
      </w:r>
      <w:proofErr w:type="gramEnd"/>
      <w:r w:rsidRPr="001840C7">
        <w:rPr>
          <w:spacing w:val="-2"/>
          <w:sz w:val="20"/>
          <w:szCs w:val="20"/>
        </w:rPr>
        <w:t>.2012.09.037</w:t>
      </w:r>
    </w:p>
    <w:p w14:paraId="30F5FF7A" w14:textId="77777777" w:rsidR="009B3B5B" w:rsidRPr="001840C7" w:rsidRDefault="009B3B5B" w:rsidP="009B3B5B">
      <w:pPr>
        <w:pStyle w:val="BodyText"/>
        <w:spacing w:after="0"/>
        <w:ind w:left="284" w:hanging="284"/>
        <w:rPr>
          <w:sz w:val="20"/>
          <w:szCs w:val="20"/>
        </w:rPr>
      </w:pPr>
      <w:r w:rsidRPr="001840C7">
        <w:rPr>
          <w:sz w:val="20"/>
          <w:szCs w:val="20"/>
        </w:rPr>
        <w:t>Alyautdin, R., Khali, I., Nafeeza, M. I., Haron, M. H., &amp; Kuznetsov, D. (2014). Nanoscale drug delivery systems and the blood–brain barrier. International Journal of Nanomedicine, 9, 795–811. doi:10.2147/IJN.S52236</w:t>
      </w:r>
    </w:p>
    <w:p w14:paraId="6856AE01" w14:textId="77777777" w:rsidR="009B3B5B" w:rsidRPr="001840C7" w:rsidRDefault="009B3B5B" w:rsidP="009B3B5B">
      <w:pPr>
        <w:pStyle w:val="BodyText"/>
        <w:spacing w:after="0"/>
        <w:ind w:left="284" w:hanging="284"/>
        <w:rPr>
          <w:sz w:val="20"/>
          <w:szCs w:val="20"/>
        </w:rPr>
      </w:pPr>
      <w:r w:rsidRPr="001840C7">
        <w:rPr>
          <w:sz w:val="20"/>
          <w:szCs w:val="20"/>
        </w:rPr>
        <w:t xml:space="preserve">Aprahamian, I., Stella, F., &amp; </w:t>
      </w:r>
      <w:proofErr w:type="spellStart"/>
      <w:r w:rsidRPr="001840C7">
        <w:rPr>
          <w:sz w:val="20"/>
          <w:szCs w:val="20"/>
        </w:rPr>
        <w:t>Forlenz</w:t>
      </w:r>
      <w:proofErr w:type="spellEnd"/>
      <w:r w:rsidRPr="001840C7">
        <w:rPr>
          <w:sz w:val="20"/>
          <w:szCs w:val="20"/>
        </w:rPr>
        <w:t>, O. V. (2013). New treatment strategies for Alzheimer's disease: is there a hope? Indian J Med Res, 138(4), 449–460.</w:t>
      </w:r>
    </w:p>
    <w:p w14:paraId="1D1DCEDA" w14:textId="3C53C506" w:rsidR="009B3B5B" w:rsidRPr="001840C7" w:rsidRDefault="009B3B5B" w:rsidP="006F3495">
      <w:pPr>
        <w:pStyle w:val="BodyText"/>
        <w:spacing w:before="1" w:after="0"/>
        <w:ind w:left="284" w:hanging="284"/>
        <w:rPr>
          <w:sz w:val="20"/>
          <w:szCs w:val="20"/>
        </w:rPr>
      </w:pPr>
      <w:r w:rsidRPr="001840C7">
        <w:rPr>
          <w:sz w:val="20"/>
          <w:szCs w:val="20"/>
        </w:rPr>
        <w:t>Chandrika,</w:t>
      </w:r>
      <w:r w:rsidRPr="001840C7">
        <w:rPr>
          <w:spacing w:val="-3"/>
          <w:sz w:val="20"/>
          <w:szCs w:val="20"/>
        </w:rPr>
        <w:t xml:space="preserve"> </w:t>
      </w:r>
      <w:r w:rsidRPr="001840C7">
        <w:rPr>
          <w:sz w:val="20"/>
          <w:szCs w:val="20"/>
        </w:rPr>
        <w:t>U.</w:t>
      </w:r>
      <w:r w:rsidRPr="001840C7">
        <w:rPr>
          <w:spacing w:val="-3"/>
          <w:sz w:val="20"/>
          <w:szCs w:val="20"/>
        </w:rPr>
        <w:t xml:space="preserve"> </w:t>
      </w:r>
      <w:r w:rsidRPr="001840C7">
        <w:rPr>
          <w:sz w:val="20"/>
          <w:szCs w:val="20"/>
        </w:rPr>
        <w:t>G.,</w:t>
      </w:r>
      <w:r w:rsidRPr="001840C7">
        <w:rPr>
          <w:spacing w:val="-3"/>
          <w:sz w:val="20"/>
          <w:szCs w:val="20"/>
        </w:rPr>
        <w:t xml:space="preserve"> </w:t>
      </w:r>
      <w:r w:rsidRPr="001840C7">
        <w:rPr>
          <w:sz w:val="20"/>
          <w:szCs w:val="20"/>
        </w:rPr>
        <w:t>&amp;</w:t>
      </w:r>
      <w:r w:rsidRPr="001840C7">
        <w:rPr>
          <w:spacing w:val="-3"/>
          <w:sz w:val="20"/>
          <w:szCs w:val="20"/>
        </w:rPr>
        <w:t xml:space="preserve"> </w:t>
      </w:r>
      <w:proofErr w:type="spellStart"/>
      <w:r w:rsidRPr="001840C7">
        <w:rPr>
          <w:sz w:val="20"/>
          <w:szCs w:val="20"/>
        </w:rPr>
        <w:t>Kumarab</w:t>
      </w:r>
      <w:proofErr w:type="spellEnd"/>
      <w:r w:rsidRPr="001840C7">
        <w:rPr>
          <w:sz w:val="20"/>
          <w:szCs w:val="20"/>
        </w:rPr>
        <w:t>,</w:t>
      </w:r>
      <w:r w:rsidRPr="001840C7">
        <w:rPr>
          <w:spacing w:val="-3"/>
          <w:sz w:val="20"/>
          <w:szCs w:val="20"/>
        </w:rPr>
        <w:t xml:space="preserve"> </w:t>
      </w:r>
      <w:r w:rsidRPr="001840C7">
        <w:rPr>
          <w:sz w:val="20"/>
          <w:szCs w:val="20"/>
        </w:rPr>
        <w:t>P.</w:t>
      </w:r>
      <w:r w:rsidRPr="001840C7">
        <w:rPr>
          <w:spacing w:val="-3"/>
          <w:sz w:val="20"/>
          <w:szCs w:val="20"/>
        </w:rPr>
        <w:t xml:space="preserve"> </w:t>
      </w:r>
      <w:r w:rsidRPr="001840C7">
        <w:rPr>
          <w:sz w:val="20"/>
          <w:szCs w:val="20"/>
        </w:rPr>
        <w:t>A.</w:t>
      </w:r>
      <w:r w:rsidRPr="001840C7">
        <w:rPr>
          <w:spacing w:val="-3"/>
          <w:sz w:val="20"/>
          <w:szCs w:val="20"/>
        </w:rPr>
        <w:t xml:space="preserve"> </w:t>
      </w:r>
      <w:r w:rsidRPr="001840C7">
        <w:rPr>
          <w:sz w:val="20"/>
          <w:szCs w:val="20"/>
        </w:rPr>
        <w:t>(2015).</w:t>
      </w:r>
      <w:r w:rsidRPr="001840C7">
        <w:rPr>
          <w:spacing w:val="-3"/>
          <w:sz w:val="20"/>
          <w:szCs w:val="20"/>
        </w:rPr>
        <w:t xml:space="preserve"> </w:t>
      </w:r>
      <w:proofErr w:type="spellStart"/>
      <w:r w:rsidRPr="001840C7">
        <w:rPr>
          <w:sz w:val="20"/>
          <w:szCs w:val="20"/>
        </w:rPr>
        <w:t>Gotu</w:t>
      </w:r>
      <w:proofErr w:type="spellEnd"/>
      <w:r w:rsidRPr="001840C7">
        <w:rPr>
          <w:spacing w:val="-3"/>
          <w:sz w:val="20"/>
          <w:szCs w:val="20"/>
        </w:rPr>
        <w:t xml:space="preserve"> </w:t>
      </w:r>
      <w:r w:rsidRPr="001840C7">
        <w:rPr>
          <w:sz w:val="20"/>
          <w:szCs w:val="20"/>
        </w:rPr>
        <w:t>Kola</w:t>
      </w:r>
      <w:r w:rsidRPr="001840C7">
        <w:rPr>
          <w:spacing w:val="-4"/>
          <w:sz w:val="20"/>
          <w:szCs w:val="20"/>
        </w:rPr>
        <w:t xml:space="preserve"> </w:t>
      </w:r>
      <w:r w:rsidRPr="001840C7">
        <w:rPr>
          <w:sz w:val="20"/>
          <w:szCs w:val="20"/>
        </w:rPr>
        <w:t>(Centella</w:t>
      </w:r>
      <w:r w:rsidRPr="001840C7">
        <w:rPr>
          <w:spacing w:val="-2"/>
          <w:sz w:val="20"/>
          <w:szCs w:val="20"/>
        </w:rPr>
        <w:t xml:space="preserve"> </w:t>
      </w:r>
      <w:r w:rsidRPr="001840C7">
        <w:rPr>
          <w:sz w:val="20"/>
          <w:szCs w:val="20"/>
        </w:rPr>
        <w:t>asiatica):</w:t>
      </w:r>
      <w:r w:rsidRPr="001840C7">
        <w:rPr>
          <w:spacing w:val="-3"/>
          <w:sz w:val="20"/>
          <w:szCs w:val="20"/>
        </w:rPr>
        <w:t xml:space="preserve"> </w:t>
      </w:r>
      <w:r w:rsidRPr="001840C7">
        <w:rPr>
          <w:sz w:val="20"/>
          <w:szCs w:val="20"/>
        </w:rPr>
        <w:t>Nutritional</w:t>
      </w:r>
      <w:r w:rsidRPr="001840C7">
        <w:rPr>
          <w:spacing w:val="-3"/>
          <w:sz w:val="20"/>
          <w:szCs w:val="20"/>
        </w:rPr>
        <w:t xml:space="preserve"> </w:t>
      </w:r>
      <w:r w:rsidRPr="001840C7">
        <w:rPr>
          <w:sz w:val="20"/>
          <w:szCs w:val="20"/>
        </w:rPr>
        <w:t>Properties and</w:t>
      </w:r>
      <w:r w:rsidRPr="001840C7">
        <w:rPr>
          <w:spacing w:val="72"/>
          <w:w w:val="150"/>
          <w:sz w:val="20"/>
          <w:szCs w:val="20"/>
        </w:rPr>
        <w:t xml:space="preserve"> </w:t>
      </w:r>
      <w:r w:rsidRPr="001840C7">
        <w:rPr>
          <w:sz w:val="20"/>
          <w:szCs w:val="20"/>
        </w:rPr>
        <w:t>Plausible</w:t>
      </w:r>
      <w:r w:rsidRPr="001840C7">
        <w:rPr>
          <w:spacing w:val="75"/>
          <w:w w:val="150"/>
          <w:sz w:val="20"/>
          <w:szCs w:val="20"/>
        </w:rPr>
        <w:t xml:space="preserve"> </w:t>
      </w:r>
      <w:r w:rsidRPr="001840C7">
        <w:rPr>
          <w:sz w:val="20"/>
          <w:szCs w:val="20"/>
        </w:rPr>
        <w:t>Health</w:t>
      </w:r>
      <w:r w:rsidRPr="001840C7">
        <w:rPr>
          <w:spacing w:val="75"/>
          <w:w w:val="150"/>
          <w:sz w:val="20"/>
          <w:szCs w:val="20"/>
        </w:rPr>
        <w:t xml:space="preserve"> </w:t>
      </w:r>
      <w:r w:rsidRPr="001840C7">
        <w:rPr>
          <w:sz w:val="20"/>
          <w:szCs w:val="20"/>
        </w:rPr>
        <w:t>Benefits.</w:t>
      </w:r>
      <w:r w:rsidRPr="001840C7">
        <w:rPr>
          <w:spacing w:val="76"/>
          <w:w w:val="150"/>
          <w:sz w:val="20"/>
          <w:szCs w:val="20"/>
        </w:rPr>
        <w:t xml:space="preserve">  </w:t>
      </w:r>
      <w:r w:rsidRPr="001840C7">
        <w:rPr>
          <w:sz w:val="20"/>
          <w:szCs w:val="20"/>
        </w:rPr>
        <w:t>Adv</w:t>
      </w:r>
      <w:r w:rsidRPr="001840C7">
        <w:rPr>
          <w:spacing w:val="75"/>
          <w:w w:val="150"/>
          <w:sz w:val="20"/>
          <w:szCs w:val="20"/>
        </w:rPr>
        <w:t xml:space="preserve"> </w:t>
      </w:r>
      <w:r w:rsidRPr="001840C7">
        <w:rPr>
          <w:sz w:val="20"/>
          <w:szCs w:val="20"/>
        </w:rPr>
        <w:t>Food</w:t>
      </w:r>
      <w:r w:rsidRPr="001840C7">
        <w:rPr>
          <w:spacing w:val="75"/>
          <w:w w:val="150"/>
          <w:sz w:val="20"/>
          <w:szCs w:val="20"/>
        </w:rPr>
        <w:t xml:space="preserve"> </w:t>
      </w:r>
      <w:proofErr w:type="spellStart"/>
      <w:r w:rsidRPr="001840C7">
        <w:rPr>
          <w:sz w:val="20"/>
          <w:szCs w:val="20"/>
        </w:rPr>
        <w:t>Nutr</w:t>
      </w:r>
      <w:proofErr w:type="spellEnd"/>
      <w:r w:rsidRPr="001840C7">
        <w:rPr>
          <w:spacing w:val="75"/>
          <w:w w:val="150"/>
          <w:sz w:val="20"/>
          <w:szCs w:val="20"/>
        </w:rPr>
        <w:t xml:space="preserve"> </w:t>
      </w:r>
      <w:r w:rsidRPr="001840C7">
        <w:rPr>
          <w:sz w:val="20"/>
          <w:szCs w:val="20"/>
        </w:rPr>
        <w:t>Res,</w:t>
      </w:r>
      <w:r w:rsidRPr="001840C7">
        <w:rPr>
          <w:spacing w:val="77"/>
          <w:w w:val="150"/>
          <w:sz w:val="20"/>
          <w:szCs w:val="20"/>
        </w:rPr>
        <w:t xml:space="preserve"> </w:t>
      </w:r>
      <w:r w:rsidRPr="001840C7">
        <w:rPr>
          <w:sz w:val="20"/>
          <w:szCs w:val="20"/>
        </w:rPr>
        <w:t>76,</w:t>
      </w:r>
      <w:r w:rsidRPr="001840C7">
        <w:rPr>
          <w:spacing w:val="75"/>
          <w:w w:val="150"/>
          <w:sz w:val="20"/>
          <w:szCs w:val="20"/>
        </w:rPr>
        <w:t xml:space="preserve"> </w:t>
      </w:r>
      <w:r w:rsidRPr="001840C7">
        <w:rPr>
          <w:sz w:val="20"/>
          <w:szCs w:val="20"/>
        </w:rPr>
        <w:t>125-</w:t>
      </w:r>
      <w:r w:rsidRPr="001840C7">
        <w:rPr>
          <w:spacing w:val="-4"/>
          <w:sz w:val="20"/>
          <w:szCs w:val="20"/>
        </w:rPr>
        <w:t>157.</w:t>
      </w:r>
      <w:r w:rsidR="006F3495" w:rsidRPr="001840C7">
        <w:rPr>
          <w:spacing w:val="-4"/>
          <w:sz w:val="20"/>
          <w:szCs w:val="20"/>
        </w:rPr>
        <w:t xml:space="preserve"> </w:t>
      </w:r>
      <w:proofErr w:type="gramStart"/>
      <w:r w:rsidRPr="001840C7">
        <w:rPr>
          <w:spacing w:val="-2"/>
          <w:sz w:val="20"/>
          <w:szCs w:val="20"/>
        </w:rPr>
        <w:t>doi:10.1016/bs.afnr</w:t>
      </w:r>
      <w:proofErr w:type="gramEnd"/>
      <w:r w:rsidRPr="001840C7">
        <w:rPr>
          <w:spacing w:val="-2"/>
          <w:sz w:val="20"/>
          <w:szCs w:val="20"/>
        </w:rPr>
        <w:t>.2015.08.001</w:t>
      </w:r>
    </w:p>
    <w:p w14:paraId="1B954EC0" w14:textId="77777777" w:rsidR="009B3B5B" w:rsidRPr="001840C7" w:rsidRDefault="009B3B5B" w:rsidP="009B3B5B">
      <w:pPr>
        <w:pStyle w:val="BodyText"/>
        <w:spacing w:after="0"/>
        <w:ind w:left="284" w:hanging="284"/>
        <w:rPr>
          <w:sz w:val="20"/>
          <w:szCs w:val="20"/>
        </w:rPr>
      </w:pPr>
      <w:r w:rsidRPr="001840C7">
        <w:rPr>
          <w:sz w:val="20"/>
          <w:szCs w:val="20"/>
        </w:rPr>
        <w:t>Chauhan,</w:t>
      </w:r>
      <w:r w:rsidRPr="001840C7">
        <w:rPr>
          <w:spacing w:val="40"/>
          <w:sz w:val="20"/>
          <w:szCs w:val="20"/>
        </w:rPr>
        <w:t xml:space="preserve"> </w:t>
      </w:r>
      <w:r w:rsidRPr="001840C7">
        <w:rPr>
          <w:sz w:val="20"/>
          <w:szCs w:val="20"/>
        </w:rPr>
        <w:t>S.</w:t>
      </w:r>
      <w:r w:rsidRPr="001840C7">
        <w:rPr>
          <w:spacing w:val="40"/>
          <w:sz w:val="20"/>
          <w:szCs w:val="20"/>
        </w:rPr>
        <w:t xml:space="preserve"> </w:t>
      </w:r>
      <w:r w:rsidRPr="001840C7">
        <w:rPr>
          <w:sz w:val="20"/>
          <w:szCs w:val="20"/>
        </w:rPr>
        <w:t>B.,</w:t>
      </w:r>
      <w:r w:rsidRPr="001840C7">
        <w:rPr>
          <w:spacing w:val="40"/>
          <w:sz w:val="20"/>
          <w:szCs w:val="20"/>
        </w:rPr>
        <w:t xml:space="preserve"> </w:t>
      </w:r>
      <w:r w:rsidRPr="001840C7">
        <w:rPr>
          <w:sz w:val="20"/>
          <w:szCs w:val="20"/>
        </w:rPr>
        <w:t>&amp;</w:t>
      </w:r>
      <w:r w:rsidRPr="001840C7">
        <w:rPr>
          <w:spacing w:val="40"/>
          <w:sz w:val="20"/>
          <w:szCs w:val="20"/>
        </w:rPr>
        <w:t xml:space="preserve"> </w:t>
      </w:r>
      <w:r w:rsidRPr="001840C7">
        <w:rPr>
          <w:sz w:val="20"/>
          <w:szCs w:val="20"/>
        </w:rPr>
        <w:t>Gupta,</w:t>
      </w:r>
      <w:r w:rsidRPr="001840C7">
        <w:rPr>
          <w:spacing w:val="40"/>
          <w:sz w:val="20"/>
          <w:szCs w:val="20"/>
        </w:rPr>
        <w:t xml:space="preserve"> </w:t>
      </w:r>
      <w:r w:rsidRPr="001840C7">
        <w:rPr>
          <w:sz w:val="20"/>
          <w:szCs w:val="20"/>
        </w:rPr>
        <w:t>V.</w:t>
      </w:r>
      <w:r w:rsidRPr="001840C7">
        <w:rPr>
          <w:spacing w:val="40"/>
          <w:sz w:val="20"/>
          <w:szCs w:val="20"/>
        </w:rPr>
        <w:t xml:space="preserve"> </w:t>
      </w:r>
      <w:r w:rsidRPr="001840C7">
        <w:rPr>
          <w:sz w:val="20"/>
          <w:szCs w:val="20"/>
        </w:rPr>
        <w:t>(2020).</w:t>
      </w:r>
      <w:r w:rsidRPr="001840C7">
        <w:rPr>
          <w:spacing w:val="40"/>
          <w:sz w:val="20"/>
          <w:szCs w:val="20"/>
        </w:rPr>
        <w:t xml:space="preserve"> </w:t>
      </w:r>
      <w:r w:rsidRPr="001840C7">
        <w:rPr>
          <w:sz w:val="20"/>
          <w:szCs w:val="20"/>
        </w:rPr>
        <w:t>Recent</w:t>
      </w:r>
      <w:r w:rsidRPr="001840C7">
        <w:rPr>
          <w:spacing w:val="40"/>
          <w:sz w:val="20"/>
          <w:szCs w:val="20"/>
        </w:rPr>
        <w:t xml:space="preserve"> </w:t>
      </w:r>
      <w:r w:rsidRPr="001840C7">
        <w:rPr>
          <w:sz w:val="20"/>
          <w:szCs w:val="20"/>
        </w:rPr>
        <w:t>Advances</w:t>
      </w:r>
      <w:r w:rsidRPr="001840C7">
        <w:rPr>
          <w:spacing w:val="40"/>
          <w:sz w:val="20"/>
          <w:szCs w:val="20"/>
        </w:rPr>
        <w:t xml:space="preserve"> </w:t>
      </w:r>
      <w:r w:rsidRPr="001840C7">
        <w:rPr>
          <w:sz w:val="20"/>
          <w:szCs w:val="20"/>
        </w:rPr>
        <w:t>in</w:t>
      </w:r>
      <w:r w:rsidRPr="001840C7">
        <w:rPr>
          <w:spacing w:val="40"/>
          <w:sz w:val="20"/>
          <w:szCs w:val="20"/>
        </w:rPr>
        <w:t xml:space="preserve"> </w:t>
      </w:r>
      <w:r w:rsidRPr="001840C7">
        <w:rPr>
          <w:sz w:val="20"/>
          <w:szCs w:val="20"/>
        </w:rPr>
        <w:t>Liposome.</w:t>
      </w:r>
      <w:r w:rsidRPr="001840C7">
        <w:rPr>
          <w:spacing w:val="40"/>
          <w:sz w:val="20"/>
          <w:szCs w:val="20"/>
        </w:rPr>
        <w:t xml:space="preserve"> </w:t>
      </w:r>
      <w:r w:rsidRPr="001840C7">
        <w:rPr>
          <w:sz w:val="20"/>
          <w:szCs w:val="20"/>
        </w:rPr>
        <w:t>Research</w:t>
      </w:r>
      <w:r w:rsidRPr="001840C7">
        <w:rPr>
          <w:spacing w:val="40"/>
          <w:sz w:val="20"/>
          <w:szCs w:val="20"/>
        </w:rPr>
        <w:t xml:space="preserve"> </w:t>
      </w:r>
      <w:r w:rsidRPr="001840C7">
        <w:rPr>
          <w:sz w:val="20"/>
          <w:szCs w:val="20"/>
        </w:rPr>
        <w:t>Journal</w:t>
      </w:r>
      <w:r w:rsidRPr="001840C7">
        <w:rPr>
          <w:spacing w:val="40"/>
          <w:sz w:val="20"/>
          <w:szCs w:val="20"/>
        </w:rPr>
        <w:t xml:space="preserve"> </w:t>
      </w:r>
      <w:r w:rsidRPr="001840C7">
        <w:rPr>
          <w:sz w:val="20"/>
          <w:szCs w:val="20"/>
        </w:rPr>
        <w:t>of</w:t>
      </w:r>
      <w:r w:rsidRPr="001840C7">
        <w:rPr>
          <w:spacing w:val="80"/>
          <w:sz w:val="20"/>
          <w:szCs w:val="20"/>
        </w:rPr>
        <w:t xml:space="preserve"> </w:t>
      </w:r>
      <w:r w:rsidRPr="001840C7">
        <w:rPr>
          <w:sz w:val="20"/>
          <w:szCs w:val="20"/>
        </w:rPr>
        <w:t>Pharmacy and Technology, 13(4), 2051-205. doi:10.5958/0974-360X.2020.00369.8</w:t>
      </w:r>
    </w:p>
    <w:p w14:paraId="3B7A4788" w14:textId="2273D890" w:rsidR="009B3B5B" w:rsidRPr="001840C7" w:rsidRDefault="009B3B5B" w:rsidP="009B3B5B">
      <w:pPr>
        <w:pStyle w:val="BodyText"/>
        <w:spacing w:after="0"/>
        <w:ind w:left="284" w:hanging="284"/>
        <w:rPr>
          <w:sz w:val="20"/>
          <w:szCs w:val="20"/>
        </w:rPr>
      </w:pPr>
      <w:r w:rsidRPr="001840C7">
        <w:rPr>
          <w:sz w:val="20"/>
          <w:szCs w:val="20"/>
        </w:rPr>
        <w:t xml:space="preserve">Doulah, A., Mahmoodi, G., &amp; </w:t>
      </w:r>
      <w:proofErr w:type="spellStart"/>
      <w:r w:rsidRPr="001840C7">
        <w:rPr>
          <w:sz w:val="20"/>
          <w:szCs w:val="20"/>
        </w:rPr>
        <w:t>Borujeni</w:t>
      </w:r>
      <w:proofErr w:type="spellEnd"/>
      <w:r w:rsidRPr="001840C7">
        <w:rPr>
          <w:sz w:val="20"/>
          <w:szCs w:val="20"/>
        </w:rPr>
        <w:t>, M. P. (2020). Evaluation of the pre-treatment effect of Centella</w:t>
      </w:r>
      <w:r w:rsidRPr="001840C7">
        <w:rPr>
          <w:spacing w:val="65"/>
          <w:sz w:val="20"/>
          <w:szCs w:val="20"/>
        </w:rPr>
        <w:t xml:space="preserve"> </w:t>
      </w:r>
      <w:r w:rsidRPr="001840C7">
        <w:rPr>
          <w:sz w:val="20"/>
          <w:szCs w:val="20"/>
        </w:rPr>
        <w:t>asiatica</w:t>
      </w:r>
      <w:r w:rsidRPr="001840C7">
        <w:rPr>
          <w:spacing w:val="70"/>
          <w:sz w:val="20"/>
          <w:szCs w:val="20"/>
        </w:rPr>
        <w:t xml:space="preserve"> </w:t>
      </w:r>
      <w:r w:rsidRPr="001840C7">
        <w:rPr>
          <w:sz w:val="20"/>
          <w:szCs w:val="20"/>
        </w:rPr>
        <w:t>medicinal</w:t>
      </w:r>
      <w:r w:rsidRPr="001840C7">
        <w:rPr>
          <w:spacing w:val="69"/>
          <w:sz w:val="20"/>
          <w:szCs w:val="20"/>
        </w:rPr>
        <w:t xml:space="preserve"> </w:t>
      </w:r>
      <w:r w:rsidRPr="001840C7">
        <w:rPr>
          <w:sz w:val="20"/>
          <w:szCs w:val="20"/>
        </w:rPr>
        <w:t>plants</w:t>
      </w:r>
      <w:r w:rsidRPr="001840C7">
        <w:rPr>
          <w:spacing w:val="69"/>
          <w:sz w:val="20"/>
          <w:szCs w:val="20"/>
        </w:rPr>
        <w:t xml:space="preserve"> </w:t>
      </w:r>
      <w:r w:rsidRPr="001840C7">
        <w:rPr>
          <w:sz w:val="20"/>
          <w:szCs w:val="20"/>
        </w:rPr>
        <w:t>on</w:t>
      </w:r>
      <w:r w:rsidRPr="001840C7">
        <w:rPr>
          <w:spacing w:val="69"/>
          <w:sz w:val="20"/>
          <w:szCs w:val="20"/>
        </w:rPr>
        <w:t xml:space="preserve"> </w:t>
      </w:r>
      <w:r w:rsidRPr="001840C7">
        <w:rPr>
          <w:sz w:val="20"/>
          <w:szCs w:val="20"/>
        </w:rPr>
        <w:t>long-term</w:t>
      </w:r>
      <w:r w:rsidRPr="001840C7">
        <w:rPr>
          <w:spacing w:val="71"/>
          <w:sz w:val="20"/>
          <w:szCs w:val="20"/>
        </w:rPr>
        <w:t xml:space="preserve"> </w:t>
      </w:r>
      <w:r w:rsidRPr="001840C7">
        <w:rPr>
          <w:sz w:val="20"/>
          <w:szCs w:val="20"/>
        </w:rPr>
        <w:t>potentiation</w:t>
      </w:r>
      <w:r w:rsidRPr="001840C7">
        <w:rPr>
          <w:spacing w:val="69"/>
          <w:sz w:val="20"/>
          <w:szCs w:val="20"/>
        </w:rPr>
        <w:t xml:space="preserve"> </w:t>
      </w:r>
      <w:r w:rsidRPr="001840C7">
        <w:rPr>
          <w:sz w:val="20"/>
          <w:szCs w:val="20"/>
        </w:rPr>
        <w:t>(LTP)</w:t>
      </w:r>
      <w:r w:rsidRPr="001840C7">
        <w:rPr>
          <w:spacing w:val="68"/>
          <w:sz w:val="20"/>
          <w:szCs w:val="20"/>
        </w:rPr>
        <w:t xml:space="preserve"> </w:t>
      </w:r>
      <w:r w:rsidRPr="001840C7">
        <w:rPr>
          <w:sz w:val="20"/>
          <w:szCs w:val="20"/>
        </w:rPr>
        <w:t>in</w:t>
      </w:r>
      <w:r w:rsidRPr="001840C7">
        <w:rPr>
          <w:spacing w:val="74"/>
          <w:sz w:val="20"/>
          <w:szCs w:val="20"/>
        </w:rPr>
        <w:t xml:space="preserve"> </w:t>
      </w:r>
      <w:r w:rsidRPr="001840C7">
        <w:rPr>
          <w:sz w:val="20"/>
          <w:szCs w:val="20"/>
        </w:rPr>
        <w:t>rat</w:t>
      </w:r>
      <w:r w:rsidRPr="001840C7">
        <w:rPr>
          <w:spacing w:val="69"/>
          <w:sz w:val="20"/>
          <w:szCs w:val="20"/>
        </w:rPr>
        <w:t xml:space="preserve"> </w:t>
      </w:r>
      <w:r w:rsidRPr="001840C7">
        <w:rPr>
          <w:sz w:val="20"/>
          <w:szCs w:val="20"/>
        </w:rPr>
        <w:t>model</w:t>
      </w:r>
      <w:r w:rsidRPr="001840C7">
        <w:rPr>
          <w:spacing w:val="69"/>
          <w:sz w:val="20"/>
          <w:szCs w:val="20"/>
        </w:rPr>
        <w:t xml:space="preserve"> </w:t>
      </w:r>
      <w:r w:rsidRPr="001840C7">
        <w:rPr>
          <w:spacing w:val="-5"/>
          <w:sz w:val="20"/>
          <w:szCs w:val="20"/>
        </w:rPr>
        <w:t xml:space="preserve">of </w:t>
      </w:r>
      <w:r w:rsidRPr="001840C7">
        <w:rPr>
          <w:spacing w:val="-2"/>
          <w:sz w:val="20"/>
          <w:szCs w:val="20"/>
        </w:rPr>
        <w:t>Alzheimer's</w:t>
      </w:r>
      <w:r w:rsidRPr="001840C7">
        <w:rPr>
          <w:sz w:val="20"/>
          <w:szCs w:val="20"/>
        </w:rPr>
        <w:tab/>
      </w:r>
      <w:r w:rsidRPr="001840C7">
        <w:rPr>
          <w:spacing w:val="-2"/>
          <w:sz w:val="20"/>
          <w:szCs w:val="20"/>
        </w:rPr>
        <w:t>disease.</w:t>
      </w:r>
      <w:r w:rsidRPr="001840C7">
        <w:rPr>
          <w:sz w:val="20"/>
          <w:szCs w:val="20"/>
        </w:rPr>
        <w:t xml:space="preserve"> </w:t>
      </w:r>
      <w:r w:rsidRPr="001840C7">
        <w:rPr>
          <w:spacing w:val="-2"/>
          <w:sz w:val="20"/>
          <w:szCs w:val="20"/>
        </w:rPr>
        <w:t>Neuroscience</w:t>
      </w:r>
      <w:r w:rsidRPr="001840C7">
        <w:rPr>
          <w:sz w:val="20"/>
          <w:szCs w:val="20"/>
        </w:rPr>
        <w:t xml:space="preserve"> </w:t>
      </w:r>
      <w:r w:rsidRPr="001840C7">
        <w:rPr>
          <w:spacing w:val="-2"/>
          <w:sz w:val="20"/>
          <w:szCs w:val="20"/>
        </w:rPr>
        <w:t>Letters,</w:t>
      </w:r>
      <w:r w:rsidRPr="001840C7">
        <w:rPr>
          <w:sz w:val="20"/>
          <w:szCs w:val="20"/>
        </w:rPr>
        <w:tab/>
      </w:r>
      <w:r w:rsidRPr="001840C7">
        <w:rPr>
          <w:spacing w:val="-4"/>
          <w:sz w:val="20"/>
          <w:szCs w:val="20"/>
        </w:rPr>
        <w:t>729,</w:t>
      </w:r>
      <w:r w:rsidRPr="001840C7">
        <w:rPr>
          <w:sz w:val="20"/>
          <w:szCs w:val="20"/>
        </w:rPr>
        <w:tab/>
      </w:r>
      <w:r w:rsidRPr="001840C7">
        <w:rPr>
          <w:spacing w:val="-2"/>
          <w:sz w:val="20"/>
          <w:szCs w:val="20"/>
        </w:rPr>
        <w:t xml:space="preserve">135026. </w:t>
      </w:r>
      <w:proofErr w:type="gramStart"/>
      <w:r w:rsidRPr="001840C7">
        <w:rPr>
          <w:spacing w:val="-2"/>
          <w:sz w:val="20"/>
          <w:szCs w:val="20"/>
        </w:rPr>
        <w:t>doi:10.1016/j.neulet</w:t>
      </w:r>
      <w:proofErr w:type="gramEnd"/>
      <w:r w:rsidRPr="001840C7">
        <w:rPr>
          <w:spacing w:val="-2"/>
          <w:sz w:val="20"/>
          <w:szCs w:val="20"/>
        </w:rPr>
        <w:t>.2020.135026</w:t>
      </w:r>
    </w:p>
    <w:p w14:paraId="5D16FBAE" w14:textId="77777777" w:rsidR="009B3B5B" w:rsidRPr="001840C7" w:rsidRDefault="009B3B5B" w:rsidP="009B3B5B">
      <w:pPr>
        <w:pStyle w:val="BodyText"/>
        <w:spacing w:before="1" w:after="0"/>
        <w:ind w:left="284" w:hanging="284"/>
        <w:rPr>
          <w:sz w:val="20"/>
          <w:szCs w:val="20"/>
        </w:rPr>
      </w:pPr>
      <w:r w:rsidRPr="001840C7">
        <w:rPr>
          <w:sz w:val="20"/>
          <w:szCs w:val="20"/>
        </w:rPr>
        <w:t>Fonseca-Santos,</w:t>
      </w:r>
      <w:r w:rsidRPr="001840C7">
        <w:rPr>
          <w:spacing w:val="-1"/>
          <w:sz w:val="20"/>
          <w:szCs w:val="20"/>
        </w:rPr>
        <w:t xml:space="preserve"> </w:t>
      </w:r>
      <w:r w:rsidRPr="001840C7">
        <w:rPr>
          <w:sz w:val="20"/>
          <w:szCs w:val="20"/>
        </w:rPr>
        <w:t>B.,</w:t>
      </w:r>
      <w:r w:rsidRPr="001840C7">
        <w:rPr>
          <w:spacing w:val="-1"/>
          <w:sz w:val="20"/>
          <w:szCs w:val="20"/>
        </w:rPr>
        <w:t xml:space="preserve"> </w:t>
      </w:r>
      <w:proofErr w:type="spellStart"/>
      <w:r w:rsidRPr="001840C7">
        <w:rPr>
          <w:sz w:val="20"/>
          <w:szCs w:val="20"/>
        </w:rPr>
        <w:t>Gremião</w:t>
      </w:r>
      <w:proofErr w:type="spellEnd"/>
      <w:r w:rsidRPr="001840C7">
        <w:rPr>
          <w:sz w:val="20"/>
          <w:szCs w:val="20"/>
        </w:rPr>
        <w:t>,</w:t>
      </w:r>
      <w:r w:rsidRPr="001840C7">
        <w:rPr>
          <w:spacing w:val="-1"/>
          <w:sz w:val="20"/>
          <w:szCs w:val="20"/>
        </w:rPr>
        <w:t xml:space="preserve"> </w:t>
      </w:r>
      <w:r w:rsidRPr="001840C7">
        <w:rPr>
          <w:sz w:val="20"/>
          <w:szCs w:val="20"/>
        </w:rPr>
        <w:t>M.</w:t>
      </w:r>
      <w:r w:rsidRPr="001840C7">
        <w:rPr>
          <w:spacing w:val="-1"/>
          <w:sz w:val="20"/>
          <w:szCs w:val="20"/>
        </w:rPr>
        <w:t xml:space="preserve"> </w:t>
      </w:r>
      <w:r w:rsidRPr="001840C7">
        <w:rPr>
          <w:sz w:val="20"/>
          <w:szCs w:val="20"/>
        </w:rPr>
        <w:t>P.,</w:t>
      </w:r>
      <w:r w:rsidRPr="001840C7">
        <w:rPr>
          <w:spacing w:val="-4"/>
          <w:sz w:val="20"/>
          <w:szCs w:val="20"/>
        </w:rPr>
        <w:t xml:space="preserve"> </w:t>
      </w:r>
      <w:r w:rsidRPr="001840C7">
        <w:rPr>
          <w:sz w:val="20"/>
          <w:szCs w:val="20"/>
        </w:rPr>
        <w:t>&amp;</w:t>
      </w:r>
      <w:r w:rsidRPr="001840C7">
        <w:rPr>
          <w:spacing w:val="-3"/>
          <w:sz w:val="20"/>
          <w:szCs w:val="20"/>
        </w:rPr>
        <w:t xml:space="preserve"> </w:t>
      </w:r>
      <w:proofErr w:type="spellStart"/>
      <w:r w:rsidRPr="001840C7">
        <w:rPr>
          <w:sz w:val="20"/>
          <w:szCs w:val="20"/>
        </w:rPr>
        <w:t>Chorilli</w:t>
      </w:r>
      <w:proofErr w:type="spellEnd"/>
      <w:r w:rsidRPr="001840C7">
        <w:rPr>
          <w:sz w:val="20"/>
          <w:szCs w:val="20"/>
        </w:rPr>
        <w:t>,</w:t>
      </w:r>
      <w:r w:rsidRPr="001840C7">
        <w:rPr>
          <w:spacing w:val="-5"/>
          <w:sz w:val="20"/>
          <w:szCs w:val="20"/>
        </w:rPr>
        <w:t xml:space="preserve"> </w:t>
      </w:r>
      <w:r w:rsidRPr="001840C7">
        <w:rPr>
          <w:sz w:val="20"/>
          <w:szCs w:val="20"/>
        </w:rPr>
        <w:t>M.</w:t>
      </w:r>
      <w:r w:rsidRPr="001840C7">
        <w:rPr>
          <w:spacing w:val="-1"/>
          <w:sz w:val="20"/>
          <w:szCs w:val="20"/>
        </w:rPr>
        <w:t xml:space="preserve"> </w:t>
      </w:r>
      <w:r w:rsidRPr="001840C7">
        <w:rPr>
          <w:sz w:val="20"/>
          <w:szCs w:val="20"/>
        </w:rPr>
        <w:t>(2015).</w:t>
      </w:r>
      <w:r w:rsidRPr="001840C7">
        <w:rPr>
          <w:spacing w:val="-2"/>
          <w:sz w:val="20"/>
          <w:szCs w:val="20"/>
        </w:rPr>
        <w:t xml:space="preserve"> </w:t>
      </w:r>
      <w:r w:rsidRPr="001840C7">
        <w:rPr>
          <w:sz w:val="20"/>
          <w:szCs w:val="20"/>
        </w:rPr>
        <w:t>Nanotechnology-based</w:t>
      </w:r>
      <w:r w:rsidRPr="001840C7">
        <w:rPr>
          <w:spacing w:val="-1"/>
          <w:sz w:val="20"/>
          <w:szCs w:val="20"/>
        </w:rPr>
        <w:t xml:space="preserve"> </w:t>
      </w:r>
      <w:r w:rsidRPr="001840C7">
        <w:rPr>
          <w:sz w:val="20"/>
          <w:szCs w:val="20"/>
        </w:rPr>
        <w:t>drug</w:t>
      </w:r>
      <w:r w:rsidRPr="001840C7">
        <w:rPr>
          <w:spacing w:val="-2"/>
          <w:sz w:val="20"/>
          <w:szCs w:val="20"/>
        </w:rPr>
        <w:t xml:space="preserve"> </w:t>
      </w:r>
      <w:r w:rsidRPr="001840C7">
        <w:rPr>
          <w:sz w:val="20"/>
          <w:szCs w:val="20"/>
        </w:rPr>
        <w:t>delivery systems for the treatment of Alzheimer’s disease. International Journal of Nanotechnology, 10, 4981–5003. doi:10.2147/IJN.S87148</w:t>
      </w:r>
    </w:p>
    <w:p w14:paraId="55C222CB" w14:textId="77777777" w:rsidR="009B3B5B" w:rsidRPr="001840C7" w:rsidRDefault="009B3B5B" w:rsidP="009B3B5B">
      <w:pPr>
        <w:pStyle w:val="BodyText"/>
        <w:spacing w:after="0"/>
        <w:ind w:left="284" w:hanging="284"/>
        <w:rPr>
          <w:sz w:val="20"/>
          <w:szCs w:val="20"/>
        </w:rPr>
      </w:pPr>
      <w:r w:rsidRPr="001840C7">
        <w:rPr>
          <w:sz w:val="20"/>
          <w:szCs w:val="20"/>
        </w:rPr>
        <w:t>Food and Drug Administration. (2018). Liposome Drug Products, Chemistry, Manufacturing,</w:t>
      </w:r>
      <w:r w:rsidRPr="001840C7">
        <w:rPr>
          <w:spacing w:val="40"/>
          <w:sz w:val="20"/>
          <w:szCs w:val="20"/>
        </w:rPr>
        <w:t xml:space="preserve"> </w:t>
      </w:r>
      <w:r w:rsidRPr="001840C7">
        <w:rPr>
          <w:sz w:val="20"/>
          <w:szCs w:val="20"/>
        </w:rPr>
        <w:t>and Controls; Human Pharmacokinetics and Bioavailability; and Labeling Documentation; Guidance for Industry. U.S. Department of Health and Human Services.</w:t>
      </w:r>
    </w:p>
    <w:p w14:paraId="13BDA4C2" w14:textId="77777777" w:rsidR="009B3B5B" w:rsidRPr="001840C7" w:rsidRDefault="009B3B5B" w:rsidP="009B3B5B">
      <w:pPr>
        <w:pStyle w:val="BodyText"/>
        <w:spacing w:after="0"/>
        <w:ind w:left="284" w:hanging="284"/>
        <w:rPr>
          <w:sz w:val="20"/>
          <w:szCs w:val="20"/>
        </w:rPr>
      </w:pPr>
      <w:proofErr w:type="spellStart"/>
      <w:r w:rsidRPr="001840C7">
        <w:rPr>
          <w:sz w:val="20"/>
          <w:szCs w:val="20"/>
        </w:rPr>
        <w:t>Haleagrahara</w:t>
      </w:r>
      <w:proofErr w:type="spellEnd"/>
      <w:r w:rsidRPr="001840C7">
        <w:rPr>
          <w:sz w:val="20"/>
          <w:szCs w:val="20"/>
        </w:rPr>
        <w:t>, N., &amp; Ponnusamy, K. (2010). Neuroprotective effect of Centella asiatica extract (CAE) on experimentally induced parkinsonism in aged Sprague-Dawley rats. The Journal of toxicological sciences, 35(1), 41–47. doi:10.2131/jts.35.41</w:t>
      </w:r>
    </w:p>
    <w:p w14:paraId="6D66663D" w14:textId="77777777" w:rsidR="009B3B5B" w:rsidRPr="001840C7" w:rsidRDefault="009B3B5B" w:rsidP="009B3B5B">
      <w:pPr>
        <w:pStyle w:val="BodyText"/>
        <w:spacing w:after="0"/>
        <w:ind w:left="284" w:hanging="284"/>
        <w:rPr>
          <w:sz w:val="20"/>
          <w:szCs w:val="20"/>
        </w:rPr>
      </w:pPr>
      <w:r w:rsidRPr="001840C7">
        <w:rPr>
          <w:sz w:val="20"/>
          <w:szCs w:val="20"/>
        </w:rPr>
        <w:t xml:space="preserve">Hannan, M. A., Haque, M. N., Munni, Y. A., Oktaviani, D. F., </w:t>
      </w:r>
      <w:proofErr w:type="spellStart"/>
      <w:r w:rsidRPr="001840C7">
        <w:rPr>
          <w:sz w:val="20"/>
          <w:szCs w:val="20"/>
        </w:rPr>
        <w:t>Timalsina</w:t>
      </w:r>
      <w:proofErr w:type="spellEnd"/>
      <w:r w:rsidRPr="001840C7">
        <w:rPr>
          <w:sz w:val="20"/>
          <w:szCs w:val="20"/>
        </w:rPr>
        <w:t xml:space="preserve">, B., Dash, R., . . . Moon, I. S. (2021). Centella asiatica promotes early differentiation, axodendritic maturation and synaptic formation in primary hippocampal neurons. Neurochemistry International, 144, 104957. </w:t>
      </w:r>
      <w:proofErr w:type="gramStart"/>
      <w:r w:rsidRPr="001840C7">
        <w:rPr>
          <w:sz w:val="20"/>
          <w:szCs w:val="20"/>
        </w:rPr>
        <w:t>doi:10.1016/j.neuint</w:t>
      </w:r>
      <w:proofErr w:type="gramEnd"/>
      <w:r w:rsidRPr="001840C7">
        <w:rPr>
          <w:sz w:val="20"/>
          <w:szCs w:val="20"/>
        </w:rPr>
        <w:t>.2021.104957</w:t>
      </w:r>
    </w:p>
    <w:p w14:paraId="0C6D221B" w14:textId="77777777" w:rsidR="009B3B5B" w:rsidRPr="001840C7" w:rsidRDefault="009B3B5B" w:rsidP="009B3B5B">
      <w:pPr>
        <w:pStyle w:val="BodyText"/>
        <w:spacing w:before="1" w:after="0"/>
        <w:ind w:left="284" w:hanging="284"/>
        <w:rPr>
          <w:sz w:val="20"/>
          <w:szCs w:val="20"/>
        </w:rPr>
      </w:pPr>
      <w:r w:rsidRPr="001840C7">
        <w:rPr>
          <w:sz w:val="20"/>
          <w:szCs w:val="20"/>
        </w:rPr>
        <w:lastRenderedPageBreak/>
        <w:t>Hebbar, S., Ravi, G. S., Shetty, A., &amp; Dube, A. (2020). Chitosan-coated Liposomes of Centella asiatica. Asian Journal of Pharmaceutics, 14(4), 667-689.</w:t>
      </w:r>
    </w:p>
    <w:p w14:paraId="51C227AB" w14:textId="77777777" w:rsidR="009B3B5B" w:rsidRPr="001840C7" w:rsidRDefault="009B3B5B" w:rsidP="009B3B5B">
      <w:pPr>
        <w:pStyle w:val="BodyText"/>
        <w:spacing w:after="0"/>
        <w:ind w:left="284" w:hanging="284"/>
        <w:rPr>
          <w:sz w:val="20"/>
          <w:szCs w:val="20"/>
        </w:rPr>
      </w:pPr>
      <w:r w:rsidRPr="001840C7">
        <w:rPr>
          <w:sz w:val="20"/>
          <w:szCs w:val="20"/>
        </w:rPr>
        <w:t xml:space="preserve">Hritcu, L., </w:t>
      </w:r>
      <w:proofErr w:type="spellStart"/>
      <w:r w:rsidRPr="001840C7">
        <w:rPr>
          <w:sz w:val="20"/>
          <w:szCs w:val="20"/>
        </w:rPr>
        <w:t>Noumedem</w:t>
      </w:r>
      <w:proofErr w:type="spellEnd"/>
      <w:r w:rsidRPr="001840C7">
        <w:rPr>
          <w:sz w:val="20"/>
          <w:szCs w:val="20"/>
        </w:rPr>
        <w:t xml:space="preserve">, J. A., </w:t>
      </w:r>
      <w:proofErr w:type="spellStart"/>
      <w:r w:rsidRPr="001840C7">
        <w:rPr>
          <w:sz w:val="20"/>
          <w:szCs w:val="20"/>
        </w:rPr>
        <w:t>Cioanca</w:t>
      </w:r>
      <w:proofErr w:type="spellEnd"/>
      <w:r w:rsidRPr="001840C7">
        <w:rPr>
          <w:sz w:val="20"/>
          <w:szCs w:val="20"/>
        </w:rPr>
        <w:t xml:space="preserve">, O., Hancianu, M., Kuete, V., &amp; </w:t>
      </w:r>
      <w:proofErr w:type="spellStart"/>
      <w:r w:rsidRPr="001840C7">
        <w:rPr>
          <w:sz w:val="20"/>
          <w:szCs w:val="20"/>
        </w:rPr>
        <w:t>Mihasan</w:t>
      </w:r>
      <w:proofErr w:type="spellEnd"/>
      <w:r w:rsidRPr="001840C7">
        <w:rPr>
          <w:sz w:val="20"/>
          <w:szCs w:val="20"/>
        </w:rPr>
        <w:t xml:space="preserve">, M. (2014). Methanolic Extract of Piper nigrum Fruits Improves Memory Impairment by Decreasing Brain Oxidative Stress in Amyloid </w:t>
      </w:r>
      <w:proofErr w:type="gramStart"/>
      <w:r w:rsidRPr="001840C7">
        <w:rPr>
          <w:sz w:val="20"/>
          <w:szCs w:val="20"/>
        </w:rPr>
        <w:t>Beta(</w:t>
      </w:r>
      <w:proofErr w:type="gramEnd"/>
      <w:r w:rsidRPr="001840C7">
        <w:rPr>
          <w:sz w:val="20"/>
          <w:szCs w:val="20"/>
        </w:rPr>
        <w:t xml:space="preserve">1–42) Rat Model of Alzheimer’s Disease. Cell Mol </w:t>
      </w:r>
      <w:proofErr w:type="spellStart"/>
      <w:r w:rsidRPr="001840C7">
        <w:rPr>
          <w:sz w:val="20"/>
          <w:szCs w:val="20"/>
        </w:rPr>
        <w:t>Neurobiol</w:t>
      </w:r>
      <w:proofErr w:type="spellEnd"/>
      <w:r w:rsidRPr="001840C7">
        <w:rPr>
          <w:sz w:val="20"/>
          <w:szCs w:val="20"/>
        </w:rPr>
        <w:t>, 34, 437–449. doi:10.1007/s10571-014-0028-y</w:t>
      </w:r>
    </w:p>
    <w:p w14:paraId="2078BE5D" w14:textId="77777777" w:rsidR="009B3B5B" w:rsidRPr="001840C7" w:rsidRDefault="009B3B5B" w:rsidP="009B3B5B">
      <w:pPr>
        <w:pStyle w:val="BodyText"/>
        <w:spacing w:after="0"/>
        <w:ind w:left="284" w:hanging="284"/>
        <w:rPr>
          <w:sz w:val="20"/>
          <w:szCs w:val="20"/>
        </w:rPr>
      </w:pPr>
      <w:r w:rsidRPr="001840C7">
        <w:rPr>
          <w:sz w:val="20"/>
          <w:szCs w:val="20"/>
        </w:rPr>
        <w:t>Kang,</w:t>
      </w:r>
      <w:r w:rsidRPr="001840C7">
        <w:rPr>
          <w:spacing w:val="27"/>
          <w:sz w:val="20"/>
          <w:szCs w:val="20"/>
        </w:rPr>
        <w:t xml:space="preserve"> </w:t>
      </w:r>
      <w:r w:rsidRPr="001840C7">
        <w:rPr>
          <w:sz w:val="20"/>
          <w:szCs w:val="20"/>
        </w:rPr>
        <w:t>J.</w:t>
      </w:r>
      <w:r w:rsidRPr="001840C7">
        <w:rPr>
          <w:spacing w:val="33"/>
          <w:sz w:val="20"/>
          <w:szCs w:val="20"/>
        </w:rPr>
        <w:t xml:space="preserve"> </w:t>
      </w:r>
      <w:r w:rsidRPr="001840C7">
        <w:rPr>
          <w:sz w:val="20"/>
          <w:szCs w:val="20"/>
        </w:rPr>
        <w:t>Y.,</w:t>
      </w:r>
      <w:r w:rsidRPr="001840C7">
        <w:rPr>
          <w:spacing w:val="30"/>
          <w:sz w:val="20"/>
          <w:szCs w:val="20"/>
        </w:rPr>
        <w:t xml:space="preserve"> </w:t>
      </w:r>
      <w:r w:rsidRPr="001840C7">
        <w:rPr>
          <w:sz w:val="20"/>
          <w:szCs w:val="20"/>
        </w:rPr>
        <w:t>Park,</w:t>
      </w:r>
      <w:r w:rsidRPr="001840C7">
        <w:rPr>
          <w:spacing w:val="31"/>
          <w:sz w:val="20"/>
          <w:szCs w:val="20"/>
        </w:rPr>
        <w:t xml:space="preserve"> </w:t>
      </w:r>
      <w:r w:rsidRPr="001840C7">
        <w:rPr>
          <w:sz w:val="20"/>
          <w:szCs w:val="20"/>
        </w:rPr>
        <w:t>S.</w:t>
      </w:r>
      <w:r w:rsidRPr="001840C7">
        <w:rPr>
          <w:spacing w:val="30"/>
          <w:sz w:val="20"/>
          <w:szCs w:val="20"/>
        </w:rPr>
        <w:t xml:space="preserve"> </w:t>
      </w:r>
      <w:r w:rsidRPr="001840C7">
        <w:rPr>
          <w:sz w:val="20"/>
          <w:szCs w:val="20"/>
        </w:rPr>
        <w:t>K.,</w:t>
      </w:r>
      <w:r w:rsidRPr="001840C7">
        <w:rPr>
          <w:spacing w:val="30"/>
          <w:sz w:val="20"/>
          <w:szCs w:val="20"/>
        </w:rPr>
        <w:t xml:space="preserve"> </w:t>
      </w:r>
      <w:r w:rsidRPr="001840C7">
        <w:rPr>
          <w:sz w:val="20"/>
          <w:szCs w:val="20"/>
        </w:rPr>
        <w:t>Guo,</w:t>
      </w:r>
      <w:r w:rsidRPr="001840C7">
        <w:rPr>
          <w:spacing w:val="29"/>
          <w:sz w:val="20"/>
          <w:szCs w:val="20"/>
        </w:rPr>
        <w:t xml:space="preserve"> </w:t>
      </w:r>
      <w:r w:rsidRPr="001840C7">
        <w:rPr>
          <w:sz w:val="20"/>
          <w:szCs w:val="20"/>
        </w:rPr>
        <w:t>T.</w:t>
      </w:r>
      <w:r w:rsidRPr="001840C7">
        <w:rPr>
          <w:spacing w:val="36"/>
          <w:sz w:val="20"/>
          <w:szCs w:val="20"/>
        </w:rPr>
        <w:t xml:space="preserve"> </w:t>
      </w:r>
      <w:r w:rsidRPr="001840C7">
        <w:rPr>
          <w:sz w:val="20"/>
          <w:szCs w:val="20"/>
        </w:rPr>
        <w:t>J.,</w:t>
      </w:r>
      <w:r w:rsidRPr="001840C7">
        <w:rPr>
          <w:spacing w:val="31"/>
          <w:sz w:val="20"/>
          <w:szCs w:val="20"/>
        </w:rPr>
        <w:t xml:space="preserve"> </w:t>
      </w:r>
      <w:r w:rsidRPr="001840C7">
        <w:rPr>
          <w:sz w:val="20"/>
          <w:szCs w:val="20"/>
        </w:rPr>
        <w:t>Ha,</w:t>
      </w:r>
      <w:r w:rsidRPr="001840C7">
        <w:rPr>
          <w:spacing w:val="30"/>
          <w:sz w:val="20"/>
          <w:szCs w:val="20"/>
        </w:rPr>
        <w:t xml:space="preserve"> </w:t>
      </w:r>
      <w:r w:rsidRPr="001840C7">
        <w:rPr>
          <w:sz w:val="20"/>
          <w:szCs w:val="20"/>
        </w:rPr>
        <w:t>J.</w:t>
      </w:r>
      <w:r w:rsidRPr="001840C7">
        <w:rPr>
          <w:spacing w:val="30"/>
          <w:sz w:val="20"/>
          <w:szCs w:val="20"/>
        </w:rPr>
        <w:t xml:space="preserve"> </w:t>
      </w:r>
      <w:r w:rsidRPr="001840C7">
        <w:rPr>
          <w:sz w:val="20"/>
          <w:szCs w:val="20"/>
        </w:rPr>
        <w:t>S.,</w:t>
      </w:r>
      <w:r w:rsidRPr="001840C7">
        <w:rPr>
          <w:spacing w:val="35"/>
          <w:sz w:val="20"/>
          <w:szCs w:val="20"/>
        </w:rPr>
        <w:t xml:space="preserve"> </w:t>
      </w:r>
      <w:r w:rsidRPr="001840C7">
        <w:rPr>
          <w:sz w:val="20"/>
          <w:szCs w:val="20"/>
        </w:rPr>
        <w:t>Lee,</w:t>
      </w:r>
      <w:r w:rsidRPr="001840C7">
        <w:rPr>
          <w:spacing w:val="33"/>
          <w:sz w:val="20"/>
          <w:szCs w:val="20"/>
        </w:rPr>
        <w:t xml:space="preserve"> </w:t>
      </w:r>
      <w:r w:rsidRPr="001840C7">
        <w:rPr>
          <w:sz w:val="20"/>
          <w:szCs w:val="20"/>
        </w:rPr>
        <w:t>D.</w:t>
      </w:r>
      <w:r w:rsidRPr="001840C7">
        <w:rPr>
          <w:spacing w:val="29"/>
          <w:sz w:val="20"/>
          <w:szCs w:val="20"/>
        </w:rPr>
        <w:t xml:space="preserve"> </w:t>
      </w:r>
      <w:r w:rsidRPr="001840C7">
        <w:rPr>
          <w:sz w:val="20"/>
          <w:szCs w:val="20"/>
        </w:rPr>
        <w:t>S.,</w:t>
      </w:r>
      <w:r w:rsidRPr="001840C7">
        <w:rPr>
          <w:spacing w:val="30"/>
          <w:sz w:val="20"/>
          <w:szCs w:val="20"/>
        </w:rPr>
        <w:t xml:space="preserve"> </w:t>
      </w:r>
      <w:r w:rsidRPr="001840C7">
        <w:rPr>
          <w:sz w:val="20"/>
          <w:szCs w:val="20"/>
        </w:rPr>
        <w:t>Kim,</w:t>
      </w:r>
      <w:r w:rsidRPr="001840C7">
        <w:rPr>
          <w:spacing w:val="31"/>
          <w:sz w:val="20"/>
          <w:szCs w:val="20"/>
        </w:rPr>
        <w:t xml:space="preserve"> </w:t>
      </w:r>
      <w:r w:rsidRPr="001840C7">
        <w:rPr>
          <w:sz w:val="20"/>
          <w:szCs w:val="20"/>
        </w:rPr>
        <w:t>J.</w:t>
      </w:r>
      <w:r w:rsidRPr="001840C7">
        <w:rPr>
          <w:spacing w:val="33"/>
          <w:sz w:val="20"/>
          <w:szCs w:val="20"/>
        </w:rPr>
        <w:t xml:space="preserve"> </w:t>
      </w:r>
      <w:r w:rsidRPr="001840C7">
        <w:rPr>
          <w:sz w:val="20"/>
          <w:szCs w:val="20"/>
        </w:rPr>
        <w:t>M.,</w:t>
      </w:r>
      <w:r w:rsidRPr="001840C7">
        <w:rPr>
          <w:spacing w:val="32"/>
          <w:sz w:val="20"/>
          <w:szCs w:val="20"/>
        </w:rPr>
        <w:t xml:space="preserve"> </w:t>
      </w:r>
      <w:r w:rsidRPr="001840C7">
        <w:rPr>
          <w:sz w:val="20"/>
          <w:szCs w:val="20"/>
        </w:rPr>
        <w:t>.</w:t>
      </w:r>
      <w:r w:rsidRPr="001840C7">
        <w:rPr>
          <w:spacing w:val="30"/>
          <w:sz w:val="20"/>
          <w:szCs w:val="20"/>
        </w:rPr>
        <w:t xml:space="preserve"> </w:t>
      </w:r>
      <w:r w:rsidRPr="001840C7">
        <w:rPr>
          <w:sz w:val="20"/>
          <w:szCs w:val="20"/>
        </w:rPr>
        <w:t>.</w:t>
      </w:r>
      <w:r w:rsidRPr="001840C7">
        <w:rPr>
          <w:spacing w:val="30"/>
          <w:sz w:val="20"/>
          <w:szCs w:val="20"/>
        </w:rPr>
        <w:t xml:space="preserve"> </w:t>
      </w:r>
      <w:r w:rsidRPr="001840C7">
        <w:rPr>
          <w:sz w:val="20"/>
          <w:szCs w:val="20"/>
        </w:rPr>
        <w:t>.</w:t>
      </w:r>
      <w:r w:rsidRPr="001840C7">
        <w:rPr>
          <w:spacing w:val="32"/>
          <w:sz w:val="20"/>
          <w:szCs w:val="20"/>
        </w:rPr>
        <w:t xml:space="preserve"> </w:t>
      </w:r>
      <w:r w:rsidRPr="001840C7">
        <w:rPr>
          <w:sz w:val="20"/>
          <w:szCs w:val="20"/>
        </w:rPr>
        <w:t>He,</w:t>
      </w:r>
      <w:r w:rsidRPr="001840C7">
        <w:rPr>
          <w:spacing w:val="33"/>
          <w:sz w:val="20"/>
          <w:szCs w:val="20"/>
        </w:rPr>
        <w:t xml:space="preserve"> </w:t>
      </w:r>
      <w:r w:rsidRPr="001840C7">
        <w:rPr>
          <w:sz w:val="20"/>
          <w:szCs w:val="20"/>
        </w:rPr>
        <w:t>H.</w:t>
      </w:r>
      <w:r w:rsidRPr="001840C7">
        <w:rPr>
          <w:spacing w:val="30"/>
          <w:sz w:val="20"/>
          <w:szCs w:val="20"/>
        </w:rPr>
        <w:t xml:space="preserve"> </w:t>
      </w:r>
      <w:r w:rsidRPr="001840C7">
        <w:rPr>
          <w:sz w:val="20"/>
          <w:szCs w:val="20"/>
        </w:rPr>
        <w:t>J.</w:t>
      </w:r>
      <w:r w:rsidRPr="001840C7">
        <w:rPr>
          <w:spacing w:val="33"/>
          <w:sz w:val="20"/>
          <w:szCs w:val="20"/>
        </w:rPr>
        <w:t xml:space="preserve"> </w:t>
      </w:r>
      <w:r w:rsidRPr="001840C7">
        <w:rPr>
          <w:spacing w:val="-2"/>
          <w:sz w:val="20"/>
          <w:szCs w:val="20"/>
        </w:rPr>
        <w:t>(2016).</w:t>
      </w:r>
    </w:p>
    <w:p w14:paraId="532BB732" w14:textId="77777777" w:rsidR="009B3B5B" w:rsidRPr="001840C7" w:rsidRDefault="009B3B5B" w:rsidP="009B3B5B">
      <w:pPr>
        <w:pStyle w:val="BodyText"/>
        <w:spacing w:after="0"/>
        <w:ind w:left="284" w:hanging="284"/>
        <w:rPr>
          <w:sz w:val="20"/>
          <w:szCs w:val="20"/>
        </w:rPr>
      </w:pPr>
      <w:r w:rsidRPr="001840C7">
        <w:rPr>
          <w:sz w:val="20"/>
          <w:szCs w:val="20"/>
        </w:rPr>
        <w:t>Reversal</w:t>
      </w:r>
      <w:r w:rsidRPr="001840C7">
        <w:rPr>
          <w:spacing w:val="-4"/>
          <w:sz w:val="20"/>
          <w:szCs w:val="20"/>
        </w:rPr>
        <w:t xml:space="preserve"> </w:t>
      </w:r>
      <w:r w:rsidRPr="001840C7">
        <w:rPr>
          <w:sz w:val="20"/>
          <w:szCs w:val="20"/>
        </w:rPr>
        <w:t>of</w:t>
      </w:r>
      <w:r w:rsidRPr="001840C7">
        <w:rPr>
          <w:spacing w:val="-4"/>
          <w:sz w:val="20"/>
          <w:szCs w:val="20"/>
        </w:rPr>
        <w:t xml:space="preserve"> </w:t>
      </w:r>
      <w:proofErr w:type="spellStart"/>
      <w:r w:rsidRPr="001840C7">
        <w:rPr>
          <w:sz w:val="20"/>
          <w:szCs w:val="20"/>
        </w:rPr>
        <w:t>Trimethyltin</w:t>
      </w:r>
      <w:proofErr w:type="spellEnd"/>
      <w:r w:rsidRPr="001840C7">
        <w:rPr>
          <w:sz w:val="20"/>
          <w:szCs w:val="20"/>
        </w:rPr>
        <w:t>-Induced</w:t>
      </w:r>
      <w:r w:rsidRPr="001840C7">
        <w:rPr>
          <w:spacing w:val="-4"/>
          <w:sz w:val="20"/>
          <w:szCs w:val="20"/>
        </w:rPr>
        <w:t xml:space="preserve"> </w:t>
      </w:r>
      <w:r w:rsidRPr="001840C7">
        <w:rPr>
          <w:sz w:val="20"/>
          <w:szCs w:val="20"/>
        </w:rPr>
        <w:t>Learning</w:t>
      </w:r>
      <w:r w:rsidRPr="001840C7">
        <w:rPr>
          <w:spacing w:val="-4"/>
          <w:sz w:val="20"/>
          <w:szCs w:val="20"/>
        </w:rPr>
        <w:t xml:space="preserve"> </w:t>
      </w:r>
      <w:r w:rsidRPr="001840C7">
        <w:rPr>
          <w:sz w:val="20"/>
          <w:szCs w:val="20"/>
        </w:rPr>
        <w:t>and</w:t>
      </w:r>
      <w:r w:rsidRPr="001840C7">
        <w:rPr>
          <w:spacing w:val="-4"/>
          <w:sz w:val="20"/>
          <w:szCs w:val="20"/>
        </w:rPr>
        <w:t xml:space="preserve"> </w:t>
      </w:r>
      <w:r w:rsidRPr="001840C7">
        <w:rPr>
          <w:sz w:val="20"/>
          <w:szCs w:val="20"/>
        </w:rPr>
        <w:t>Memory</w:t>
      </w:r>
      <w:r w:rsidRPr="001840C7">
        <w:rPr>
          <w:spacing w:val="-4"/>
          <w:sz w:val="20"/>
          <w:szCs w:val="20"/>
        </w:rPr>
        <w:t xml:space="preserve"> </w:t>
      </w:r>
      <w:r w:rsidRPr="001840C7">
        <w:rPr>
          <w:sz w:val="20"/>
          <w:szCs w:val="20"/>
        </w:rPr>
        <w:t>Deficits</w:t>
      </w:r>
      <w:r w:rsidRPr="001840C7">
        <w:rPr>
          <w:spacing w:val="-4"/>
          <w:sz w:val="20"/>
          <w:szCs w:val="20"/>
        </w:rPr>
        <w:t xml:space="preserve"> </w:t>
      </w:r>
      <w:r w:rsidRPr="001840C7">
        <w:rPr>
          <w:sz w:val="20"/>
          <w:szCs w:val="20"/>
        </w:rPr>
        <w:t>by</w:t>
      </w:r>
      <w:r w:rsidRPr="001840C7">
        <w:rPr>
          <w:spacing w:val="-4"/>
          <w:sz w:val="20"/>
          <w:szCs w:val="20"/>
        </w:rPr>
        <w:t xml:space="preserve"> </w:t>
      </w:r>
      <w:r w:rsidRPr="001840C7">
        <w:rPr>
          <w:sz w:val="20"/>
          <w:szCs w:val="20"/>
        </w:rPr>
        <w:t>3,5-Dicaffeoylquinic Acid. Oxidative Medicine and Cellular Longevity. doi:10.1155/2016/6981595</w:t>
      </w:r>
    </w:p>
    <w:p w14:paraId="4F1FE8F5" w14:textId="77777777" w:rsidR="009B3B5B" w:rsidRPr="001840C7" w:rsidRDefault="009B3B5B" w:rsidP="009B3B5B">
      <w:pPr>
        <w:pStyle w:val="BodyText"/>
        <w:spacing w:after="0"/>
        <w:ind w:left="284" w:hanging="284"/>
        <w:rPr>
          <w:sz w:val="20"/>
          <w:szCs w:val="20"/>
        </w:rPr>
      </w:pPr>
      <w:r w:rsidRPr="001840C7">
        <w:rPr>
          <w:sz w:val="20"/>
          <w:szCs w:val="20"/>
        </w:rPr>
        <w:t>Kant,</w:t>
      </w:r>
      <w:r w:rsidRPr="001840C7">
        <w:rPr>
          <w:spacing w:val="40"/>
          <w:sz w:val="20"/>
          <w:szCs w:val="20"/>
        </w:rPr>
        <w:t xml:space="preserve"> </w:t>
      </w:r>
      <w:r w:rsidRPr="001840C7">
        <w:rPr>
          <w:sz w:val="20"/>
          <w:szCs w:val="20"/>
        </w:rPr>
        <w:t>S.,</w:t>
      </w:r>
      <w:r w:rsidRPr="001840C7">
        <w:rPr>
          <w:spacing w:val="40"/>
          <w:sz w:val="20"/>
          <w:szCs w:val="20"/>
        </w:rPr>
        <w:t xml:space="preserve"> </w:t>
      </w:r>
      <w:r w:rsidRPr="001840C7">
        <w:rPr>
          <w:sz w:val="20"/>
          <w:szCs w:val="20"/>
        </w:rPr>
        <w:t>Kumar,</w:t>
      </w:r>
      <w:r w:rsidRPr="001840C7">
        <w:rPr>
          <w:spacing w:val="40"/>
          <w:sz w:val="20"/>
          <w:szCs w:val="20"/>
        </w:rPr>
        <w:t xml:space="preserve"> </w:t>
      </w:r>
      <w:r w:rsidRPr="001840C7">
        <w:rPr>
          <w:sz w:val="20"/>
          <w:szCs w:val="20"/>
        </w:rPr>
        <w:t>S.,</w:t>
      </w:r>
      <w:r w:rsidRPr="001840C7">
        <w:rPr>
          <w:spacing w:val="40"/>
          <w:sz w:val="20"/>
          <w:szCs w:val="20"/>
        </w:rPr>
        <w:t xml:space="preserve"> </w:t>
      </w:r>
      <w:r w:rsidRPr="001840C7">
        <w:rPr>
          <w:sz w:val="20"/>
          <w:szCs w:val="20"/>
        </w:rPr>
        <w:t>&amp;</w:t>
      </w:r>
      <w:r w:rsidRPr="001840C7">
        <w:rPr>
          <w:spacing w:val="40"/>
          <w:sz w:val="20"/>
          <w:szCs w:val="20"/>
        </w:rPr>
        <w:t xml:space="preserve"> </w:t>
      </w:r>
      <w:r w:rsidRPr="001840C7">
        <w:rPr>
          <w:sz w:val="20"/>
          <w:szCs w:val="20"/>
        </w:rPr>
        <w:t>Parashar,</w:t>
      </w:r>
      <w:r w:rsidRPr="001840C7">
        <w:rPr>
          <w:spacing w:val="40"/>
          <w:sz w:val="20"/>
          <w:szCs w:val="20"/>
        </w:rPr>
        <w:t xml:space="preserve"> </w:t>
      </w:r>
      <w:r w:rsidRPr="001840C7">
        <w:rPr>
          <w:sz w:val="20"/>
          <w:szCs w:val="20"/>
        </w:rPr>
        <w:t>B.</w:t>
      </w:r>
      <w:r w:rsidRPr="001840C7">
        <w:rPr>
          <w:spacing w:val="40"/>
          <w:sz w:val="20"/>
          <w:szCs w:val="20"/>
        </w:rPr>
        <w:t xml:space="preserve"> </w:t>
      </w:r>
      <w:r w:rsidRPr="001840C7">
        <w:rPr>
          <w:sz w:val="20"/>
          <w:szCs w:val="20"/>
        </w:rPr>
        <w:t>(2012).</w:t>
      </w:r>
      <w:r w:rsidRPr="001840C7">
        <w:rPr>
          <w:spacing w:val="40"/>
          <w:sz w:val="20"/>
          <w:szCs w:val="20"/>
        </w:rPr>
        <w:t xml:space="preserve"> </w:t>
      </w:r>
      <w:r w:rsidRPr="001840C7">
        <w:rPr>
          <w:sz w:val="20"/>
          <w:szCs w:val="20"/>
        </w:rPr>
        <w:t>Complete</w:t>
      </w:r>
      <w:r w:rsidRPr="001840C7">
        <w:rPr>
          <w:spacing w:val="40"/>
          <w:sz w:val="20"/>
          <w:szCs w:val="20"/>
        </w:rPr>
        <w:t xml:space="preserve"> </w:t>
      </w:r>
      <w:r w:rsidRPr="001840C7">
        <w:rPr>
          <w:sz w:val="20"/>
          <w:szCs w:val="20"/>
        </w:rPr>
        <w:t>review</w:t>
      </w:r>
      <w:r w:rsidRPr="001840C7">
        <w:rPr>
          <w:spacing w:val="40"/>
          <w:sz w:val="20"/>
          <w:szCs w:val="20"/>
        </w:rPr>
        <w:t xml:space="preserve"> </w:t>
      </w:r>
      <w:r w:rsidRPr="001840C7">
        <w:rPr>
          <w:sz w:val="20"/>
          <w:szCs w:val="20"/>
        </w:rPr>
        <w:t>on</w:t>
      </w:r>
      <w:r w:rsidRPr="001840C7">
        <w:rPr>
          <w:spacing w:val="40"/>
          <w:sz w:val="20"/>
          <w:szCs w:val="20"/>
        </w:rPr>
        <w:t xml:space="preserve"> </w:t>
      </w:r>
      <w:r w:rsidRPr="001840C7">
        <w:rPr>
          <w:sz w:val="20"/>
          <w:szCs w:val="20"/>
        </w:rPr>
        <w:t>Liposomes.</w:t>
      </w:r>
      <w:r w:rsidRPr="001840C7">
        <w:rPr>
          <w:spacing w:val="40"/>
          <w:sz w:val="20"/>
          <w:szCs w:val="20"/>
        </w:rPr>
        <w:t xml:space="preserve"> </w:t>
      </w:r>
      <w:r w:rsidRPr="001840C7">
        <w:rPr>
          <w:sz w:val="20"/>
          <w:szCs w:val="20"/>
        </w:rPr>
        <w:t>Int.</w:t>
      </w:r>
      <w:r w:rsidRPr="001840C7">
        <w:rPr>
          <w:spacing w:val="40"/>
          <w:sz w:val="20"/>
          <w:szCs w:val="20"/>
        </w:rPr>
        <w:t xml:space="preserve"> </w:t>
      </w:r>
      <w:r w:rsidRPr="001840C7">
        <w:rPr>
          <w:sz w:val="20"/>
          <w:szCs w:val="20"/>
        </w:rPr>
        <w:t>Res.</w:t>
      </w:r>
      <w:r w:rsidRPr="001840C7">
        <w:rPr>
          <w:spacing w:val="40"/>
          <w:sz w:val="20"/>
          <w:szCs w:val="20"/>
        </w:rPr>
        <w:t xml:space="preserve"> </w:t>
      </w:r>
      <w:r w:rsidRPr="001840C7">
        <w:rPr>
          <w:sz w:val="20"/>
          <w:szCs w:val="20"/>
        </w:rPr>
        <w:t>J.</w:t>
      </w:r>
      <w:r w:rsidRPr="001840C7">
        <w:rPr>
          <w:spacing w:val="40"/>
          <w:sz w:val="20"/>
          <w:szCs w:val="20"/>
        </w:rPr>
        <w:t xml:space="preserve"> </w:t>
      </w:r>
      <w:r w:rsidRPr="001840C7">
        <w:rPr>
          <w:sz w:val="20"/>
          <w:szCs w:val="20"/>
        </w:rPr>
        <w:t>of Pharm., 3(7), 10-16.</w:t>
      </w:r>
    </w:p>
    <w:p w14:paraId="1638D925" w14:textId="77777777" w:rsidR="009B3B5B" w:rsidRPr="001840C7" w:rsidRDefault="009B3B5B" w:rsidP="009B3B5B">
      <w:pPr>
        <w:pStyle w:val="BodyText"/>
        <w:spacing w:after="0"/>
        <w:ind w:left="284" w:hanging="284"/>
        <w:rPr>
          <w:sz w:val="20"/>
          <w:szCs w:val="20"/>
        </w:rPr>
      </w:pPr>
      <w:proofErr w:type="spellStart"/>
      <w:r w:rsidRPr="001840C7">
        <w:rPr>
          <w:sz w:val="20"/>
          <w:szCs w:val="20"/>
        </w:rPr>
        <w:t>Kemenkes</w:t>
      </w:r>
      <w:proofErr w:type="spellEnd"/>
      <w:r w:rsidRPr="001840C7">
        <w:rPr>
          <w:spacing w:val="40"/>
          <w:sz w:val="20"/>
          <w:szCs w:val="20"/>
        </w:rPr>
        <w:t xml:space="preserve"> </w:t>
      </w:r>
      <w:r w:rsidRPr="001840C7">
        <w:rPr>
          <w:sz w:val="20"/>
          <w:szCs w:val="20"/>
        </w:rPr>
        <w:t>RI.</w:t>
      </w:r>
      <w:r w:rsidRPr="001840C7">
        <w:rPr>
          <w:spacing w:val="40"/>
          <w:sz w:val="20"/>
          <w:szCs w:val="20"/>
        </w:rPr>
        <w:t xml:space="preserve"> </w:t>
      </w:r>
      <w:r w:rsidRPr="001840C7">
        <w:rPr>
          <w:sz w:val="20"/>
          <w:szCs w:val="20"/>
        </w:rPr>
        <w:t>(2015).</w:t>
      </w:r>
      <w:r w:rsidRPr="001840C7">
        <w:rPr>
          <w:spacing w:val="40"/>
          <w:sz w:val="20"/>
          <w:szCs w:val="20"/>
        </w:rPr>
        <w:t xml:space="preserve"> </w:t>
      </w:r>
      <w:r w:rsidRPr="001840C7">
        <w:rPr>
          <w:sz w:val="20"/>
          <w:szCs w:val="20"/>
        </w:rPr>
        <w:t>Strategi</w:t>
      </w:r>
      <w:r w:rsidRPr="001840C7">
        <w:rPr>
          <w:spacing w:val="40"/>
          <w:sz w:val="20"/>
          <w:szCs w:val="20"/>
        </w:rPr>
        <w:t xml:space="preserve"> </w:t>
      </w:r>
      <w:r w:rsidRPr="001840C7">
        <w:rPr>
          <w:sz w:val="20"/>
          <w:szCs w:val="20"/>
        </w:rPr>
        <w:t>Nasional</w:t>
      </w:r>
      <w:r w:rsidRPr="001840C7">
        <w:rPr>
          <w:spacing w:val="40"/>
          <w:sz w:val="20"/>
          <w:szCs w:val="20"/>
        </w:rPr>
        <w:t xml:space="preserve"> </w:t>
      </w:r>
      <w:proofErr w:type="spellStart"/>
      <w:r w:rsidRPr="001840C7">
        <w:rPr>
          <w:sz w:val="20"/>
          <w:szCs w:val="20"/>
        </w:rPr>
        <w:t>Penanggulangan</w:t>
      </w:r>
      <w:proofErr w:type="spellEnd"/>
      <w:r w:rsidRPr="001840C7">
        <w:rPr>
          <w:spacing w:val="40"/>
          <w:sz w:val="20"/>
          <w:szCs w:val="20"/>
        </w:rPr>
        <w:t xml:space="preserve"> </w:t>
      </w:r>
      <w:proofErr w:type="spellStart"/>
      <w:r w:rsidRPr="001840C7">
        <w:rPr>
          <w:sz w:val="20"/>
          <w:szCs w:val="20"/>
        </w:rPr>
        <w:t>Penyakit</w:t>
      </w:r>
      <w:proofErr w:type="spellEnd"/>
      <w:r w:rsidRPr="001840C7">
        <w:rPr>
          <w:spacing w:val="40"/>
          <w:sz w:val="20"/>
          <w:szCs w:val="20"/>
        </w:rPr>
        <w:t xml:space="preserve"> </w:t>
      </w:r>
      <w:r w:rsidRPr="001840C7">
        <w:rPr>
          <w:sz w:val="20"/>
          <w:szCs w:val="20"/>
        </w:rPr>
        <w:t>Alzheimer</w:t>
      </w:r>
      <w:r w:rsidRPr="001840C7">
        <w:rPr>
          <w:spacing w:val="40"/>
          <w:sz w:val="20"/>
          <w:szCs w:val="20"/>
        </w:rPr>
        <w:t xml:space="preserve"> </w:t>
      </w:r>
      <w:r w:rsidRPr="001840C7">
        <w:rPr>
          <w:sz w:val="20"/>
          <w:szCs w:val="20"/>
        </w:rPr>
        <w:t>dan</w:t>
      </w:r>
      <w:r w:rsidRPr="001840C7">
        <w:rPr>
          <w:spacing w:val="40"/>
          <w:sz w:val="20"/>
          <w:szCs w:val="20"/>
        </w:rPr>
        <w:t xml:space="preserve"> </w:t>
      </w:r>
      <w:proofErr w:type="spellStart"/>
      <w:r w:rsidRPr="001840C7">
        <w:rPr>
          <w:sz w:val="20"/>
          <w:szCs w:val="20"/>
        </w:rPr>
        <w:t>Demensia</w:t>
      </w:r>
      <w:proofErr w:type="spellEnd"/>
      <w:r w:rsidRPr="001840C7">
        <w:rPr>
          <w:sz w:val="20"/>
          <w:szCs w:val="20"/>
        </w:rPr>
        <w:t xml:space="preserve"> </w:t>
      </w:r>
      <w:proofErr w:type="spellStart"/>
      <w:r w:rsidRPr="001840C7">
        <w:rPr>
          <w:sz w:val="20"/>
          <w:szCs w:val="20"/>
        </w:rPr>
        <w:t>Lainnya</w:t>
      </w:r>
      <w:proofErr w:type="spellEnd"/>
      <w:r w:rsidRPr="001840C7">
        <w:rPr>
          <w:sz w:val="20"/>
          <w:szCs w:val="20"/>
        </w:rPr>
        <w:t xml:space="preserve"> Menuju </w:t>
      </w:r>
      <w:proofErr w:type="spellStart"/>
      <w:r w:rsidRPr="001840C7">
        <w:rPr>
          <w:sz w:val="20"/>
          <w:szCs w:val="20"/>
        </w:rPr>
        <w:t>Lanjut</w:t>
      </w:r>
      <w:proofErr w:type="spellEnd"/>
      <w:r w:rsidRPr="001840C7">
        <w:rPr>
          <w:sz w:val="20"/>
          <w:szCs w:val="20"/>
        </w:rPr>
        <w:t xml:space="preserve"> </w:t>
      </w:r>
      <w:proofErr w:type="spellStart"/>
      <w:r w:rsidRPr="001840C7">
        <w:rPr>
          <w:sz w:val="20"/>
          <w:szCs w:val="20"/>
        </w:rPr>
        <w:t>Usia</w:t>
      </w:r>
      <w:proofErr w:type="spellEnd"/>
      <w:r w:rsidRPr="001840C7">
        <w:rPr>
          <w:sz w:val="20"/>
          <w:szCs w:val="20"/>
        </w:rPr>
        <w:t xml:space="preserve"> Sehat dan </w:t>
      </w:r>
      <w:proofErr w:type="spellStart"/>
      <w:r w:rsidRPr="001840C7">
        <w:rPr>
          <w:sz w:val="20"/>
          <w:szCs w:val="20"/>
        </w:rPr>
        <w:t>Produktif</w:t>
      </w:r>
      <w:proofErr w:type="spellEnd"/>
      <w:r w:rsidRPr="001840C7">
        <w:rPr>
          <w:sz w:val="20"/>
          <w:szCs w:val="20"/>
        </w:rPr>
        <w:t>.</w:t>
      </w:r>
    </w:p>
    <w:p w14:paraId="1DEF27A0" w14:textId="77777777" w:rsidR="009B3B5B" w:rsidRPr="001840C7" w:rsidRDefault="009B3B5B" w:rsidP="009B3B5B">
      <w:pPr>
        <w:pStyle w:val="BodyText"/>
        <w:spacing w:after="0"/>
        <w:ind w:left="284" w:hanging="284"/>
        <w:rPr>
          <w:sz w:val="20"/>
          <w:szCs w:val="20"/>
        </w:rPr>
      </w:pPr>
      <w:r w:rsidRPr="001840C7">
        <w:rPr>
          <w:sz w:val="20"/>
          <w:szCs w:val="20"/>
        </w:rPr>
        <w:t>Kementerian</w:t>
      </w:r>
      <w:r w:rsidRPr="001840C7">
        <w:rPr>
          <w:spacing w:val="-2"/>
          <w:sz w:val="20"/>
          <w:szCs w:val="20"/>
        </w:rPr>
        <w:t xml:space="preserve"> </w:t>
      </w:r>
      <w:r w:rsidRPr="001840C7">
        <w:rPr>
          <w:sz w:val="20"/>
          <w:szCs w:val="20"/>
        </w:rPr>
        <w:t>Kesehatan. (2017).</w:t>
      </w:r>
      <w:r w:rsidRPr="001840C7">
        <w:rPr>
          <w:spacing w:val="-2"/>
          <w:sz w:val="20"/>
          <w:szCs w:val="20"/>
        </w:rPr>
        <w:t xml:space="preserve"> </w:t>
      </w:r>
      <w:proofErr w:type="spellStart"/>
      <w:r w:rsidRPr="001840C7">
        <w:rPr>
          <w:sz w:val="20"/>
          <w:szCs w:val="20"/>
        </w:rPr>
        <w:t>Farmakope</w:t>
      </w:r>
      <w:proofErr w:type="spellEnd"/>
      <w:r w:rsidRPr="001840C7">
        <w:rPr>
          <w:spacing w:val="-2"/>
          <w:sz w:val="20"/>
          <w:szCs w:val="20"/>
        </w:rPr>
        <w:t xml:space="preserve"> </w:t>
      </w:r>
      <w:r w:rsidRPr="001840C7">
        <w:rPr>
          <w:sz w:val="20"/>
          <w:szCs w:val="20"/>
        </w:rPr>
        <w:t>Herbal</w:t>
      </w:r>
      <w:r w:rsidRPr="001840C7">
        <w:rPr>
          <w:spacing w:val="-2"/>
          <w:sz w:val="20"/>
          <w:szCs w:val="20"/>
        </w:rPr>
        <w:t xml:space="preserve"> </w:t>
      </w:r>
      <w:r w:rsidRPr="001840C7">
        <w:rPr>
          <w:sz w:val="20"/>
          <w:szCs w:val="20"/>
        </w:rPr>
        <w:t>Indonesia</w:t>
      </w:r>
      <w:r w:rsidRPr="001840C7">
        <w:rPr>
          <w:spacing w:val="-1"/>
          <w:sz w:val="20"/>
          <w:szCs w:val="20"/>
        </w:rPr>
        <w:t xml:space="preserve"> </w:t>
      </w:r>
      <w:r w:rsidRPr="001840C7">
        <w:rPr>
          <w:sz w:val="20"/>
          <w:szCs w:val="20"/>
        </w:rPr>
        <w:t>ed</w:t>
      </w:r>
      <w:r w:rsidRPr="001840C7">
        <w:rPr>
          <w:spacing w:val="1"/>
          <w:sz w:val="20"/>
          <w:szCs w:val="20"/>
        </w:rPr>
        <w:t xml:space="preserve"> </w:t>
      </w:r>
      <w:r w:rsidRPr="001840C7">
        <w:rPr>
          <w:sz w:val="20"/>
          <w:szCs w:val="20"/>
        </w:rPr>
        <w:t>II</w:t>
      </w:r>
      <w:r w:rsidRPr="001840C7">
        <w:rPr>
          <w:spacing w:val="-4"/>
          <w:sz w:val="20"/>
          <w:szCs w:val="20"/>
        </w:rPr>
        <w:t xml:space="preserve"> </w:t>
      </w:r>
      <w:r w:rsidRPr="001840C7">
        <w:rPr>
          <w:sz w:val="20"/>
          <w:szCs w:val="20"/>
        </w:rPr>
        <w:t>(I</w:t>
      </w:r>
      <w:r w:rsidRPr="001840C7">
        <w:rPr>
          <w:spacing w:val="-1"/>
          <w:sz w:val="20"/>
          <w:szCs w:val="20"/>
        </w:rPr>
        <w:t xml:space="preserve"> </w:t>
      </w:r>
      <w:r w:rsidRPr="001840C7">
        <w:rPr>
          <w:sz w:val="20"/>
          <w:szCs w:val="20"/>
        </w:rPr>
        <w:t xml:space="preserve">ed.). </w:t>
      </w:r>
      <w:r w:rsidRPr="001840C7">
        <w:rPr>
          <w:spacing w:val="-2"/>
          <w:sz w:val="20"/>
          <w:szCs w:val="20"/>
        </w:rPr>
        <w:t>Jakarta.</w:t>
      </w:r>
    </w:p>
    <w:p w14:paraId="7ACFEE07" w14:textId="77777777" w:rsidR="009B3B5B" w:rsidRPr="001840C7" w:rsidRDefault="009B3B5B" w:rsidP="009B3B5B">
      <w:pPr>
        <w:pStyle w:val="BodyText"/>
        <w:spacing w:after="0"/>
        <w:ind w:left="284" w:hanging="284"/>
        <w:rPr>
          <w:sz w:val="20"/>
          <w:szCs w:val="20"/>
        </w:rPr>
      </w:pPr>
      <w:proofErr w:type="spellStart"/>
      <w:r w:rsidRPr="001840C7">
        <w:rPr>
          <w:sz w:val="20"/>
          <w:szCs w:val="20"/>
        </w:rPr>
        <w:t>Marrapati</w:t>
      </w:r>
      <w:proofErr w:type="spellEnd"/>
      <w:r w:rsidRPr="001840C7">
        <w:rPr>
          <w:sz w:val="20"/>
          <w:szCs w:val="20"/>
        </w:rPr>
        <w:t>, S., Reddy, P., &amp; Uma Shankar, K. (2014). A Review on liposome. Int. J. of Pharm</w:t>
      </w:r>
      <w:r w:rsidRPr="001840C7">
        <w:rPr>
          <w:spacing w:val="40"/>
          <w:sz w:val="20"/>
          <w:szCs w:val="20"/>
        </w:rPr>
        <w:t xml:space="preserve"> </w:t>
      </w:r>
      <w:r w:rsidRPr="001840C7">
        <w:rPr>
          <w:sz w:val="20"/>
          <w:szCs w:val="20"/>
        </w:rPr>
        <w:t>and Nano sci., 3(3), 159-169.</w:t>
      </w:r>
    </w:p>
    <w:p w14:paraId="15EB78A2" w14:textId="77777777" w:rsidR="009B3B5B" w:rsidRPr="001840C7" w:rsidRDefault="009B3B5B" w:rsidP="009B3B5B">
      <w:pPr>
        <w:pStyle w:val="BodyText"/>
        <w:spacing w:after="0"/>
        <w:ind w:left="284" w:hanging="284"/>
        <w:rPr>
          <w:sz w:val="20"/>
          <w:szCs w:val="20"/>
        </w:rPr>
      </w:pPr>
      <w:r w:rsidRPr="001840C7">
        <w:rPr>
          <w:sz w:val="20"/>
          <w:szCs w:val="20"/>
        </w:rPr>
        <w:t xml:space="preserve">Monton, C., </w:t>
      </w:r>
      <w:proofErr w:type="spellStart"/>
      <w:r w:rsidRPr="001840C7">
        <w:rPr>
          <w:sz w:val="20"/>
          <w:szCs w:val="20"/>
        </w:rPr>
        <w:t>Settharaksa</w:t>
      </w:r>
      <w:proofErr w:type="spellEnd"/>
      <w:r w:rsidRPr="001840C7">
        <w:rPr>
          <w:sz w:val="20"/>
          <w:szCs w:val="20"/>
        </w:rPr>
        <w:t xml:space="preserve">, S., </w:t>
      </w:r>
      <w:proofErr w:type="spellStart"/>
      <w:r w:rsidRPr="001840C7">
        <w:rPr>
          <w:sz w:val="20"/>
          <w:szCs w:val="20"/>
        </w:rPr>
        <w:t>Luprasong</w:t>
      </w:r>
      <w:proofErr w:type="spellEnd"/>
      <w:r w:rsidRPr="001840C7">
        <w:rPr>
          <w:sz w:val="20"/>
          <w:szCs w:val="20"/>
        </w:rPr>
        <w:t xml:space="preserve">, C., &amp; Songsak, T. (2019). An optimization approach of dynamic maceration of Centella asiatica to obtain the highest content of four </w:t>
      </w:r>
      <w:proofErr w:type="spellStart"/>
      <w:r w:rsidRPr="001840C7">
        <w:rPr>
          <w:sz w:val="20"/>
          <w:szCs w:val="20"/>
        </w:rPr>
        <w:t>centelloids</w:t>
      </w:r>
      <w:proofErr w:type="spellEnd"/>
      <w:r w:rsidRPr="001840C7">
        <w:rPr>
          <w:sz w:val="20"/>
          <w:szCs w:val="20"/>
        </w:rPr>
        <w:t xml:space="preserve"> by response surface methodology. Revista Brasileira de </w:t>
      </w:r>
      <w:proofErr w:type="spellStart"/>
      <w:r w:rsidRPr="001840C7">
        <w:rPr>
          <w:sz w:val="20"/>
          <w:szCs w:val="20"/>
        </w:rPr>
        <w:t>Farmacognosia</w:t>
      </w:r>
      <w:proofErr w:type="spellEnd"/>
      <w:r w:rsidRPr="001840C7">
        <w:rPr>
          <w:sz w:val="20"/>
          <w:szCs w:val="20"/>
        </w:rPr>
        <w:t xml:space="preserve">, 29(2), 254-261. </w:t>
      </w:r>
      <w:proofErr w:type="gramStart"/>
      <w:r w:rsidRPr="001840C7">
        <w:rPr>
          <w:spacing w:val="-2"/>
          <w:sz w:val="20"/>
          <w:szCs w:val="20"/>
        </w:rPr>
        <w:t>doi:10.1016/j.bjp</w:t>
      </w:r>
      <w:proofErr w:type="gramEnd"/>
      <w:r w:rsidRPr="001840C7">
        <w:rPr>
          <w:spacing w:val="-2"/>
          <w:sz w:val="20"/>
          <w:szCs w:val="20"/>
        </w:rPr>
        <w:t>.2019.01.001</w:t>
      </w:r>
    </w:p>
    <w:p w14:paraId="057F9C85" w14:textId="77777777" w:rsidR="009B3B5B" w:rsidRPr="001840C7" w:rsidRDefault="009B3B5B" w:rsidP="009B3B5B">
      <w:pPr>
        <w:pStyle w:val="BodyText"/>
        <w:spacing w:before="1" w:after="0"/>
        <w:ind w:left="284" w:hanging="284"/>
        <w:rPr>
          <w:sz w:val="20"/>
          <w:szCs w:val="20"/>
        </w:rPr>
      </w:pPr>
      <w:r w:rsidRPr="001840C7">
        <w:rPr>
          <w:sz w:val="20"/>
          <w:szCs w:val="20"/>
        </w:rPr>
        <w:t>Mukherjee,</w:t>
      </w:r>
      <w:r w:rsidRPr="001840C7">
        <w:rPr>
          <w:spacing w:val="-1"/>
          <w:sz w:val="20"/>
          <w:szCs w:val="20"/>
        </w:rPr>
        <w:t xml:space="preserve"> </w:t>
      </w:r>
      <w:r w:rsidRPr="001840C7">
        <w:rPr>
          <w:sz w:val="20"/>
          <w:szCs w:val="20"/>
        </w:rPr>
        <w:t>P.</w:t>
      </w:r>
      <w:r w:rsidRPr="001840C7">
        <w:rPr>
          <w:spacing w:val="-1"/>
          <w:sz w:val="20"/>
          <w:szCs w:val="20"/>
        </w:rPr>
        <w:t xml:space="preserve"> </w:t>
      </w:r>
      <w:r w:rsidRPr="001840C7">
        <w:rPr>
          <w:sz w:val="20"/>
          <w:szCs w:val="20"/>
        </w:rPr>
        <w:t>K.,</w:t>
      </w:r>
      <w:r w:rsidRPr="001840C7">
        <w:rPr>
          <w:spacing w:val="-2"/>
          <w:sz w:val="20"/>
          <w:szCs w:val="20"/>
        </w:rPr>
        <w:t xml:space="preserve"> </w:t>
      </w:r>
      <w:r w:rsidRPr="001840C7">
        <w:rPr>
          <w:sz w:val="20"/>
          <w:szCs w:val="20"/>
        </w:rPr>
        <w:t>Kumar,</w:t>
      </w:r>
      <w:r w:rsidRPr="001840C7">
        <w:rPr>
          <w:spacing w:val="-1"/>
          <w:sz w:val="20"/>
          <w:szCs w:val="20"/>
        </w:rPr>
        <w:t xml:space="preserve"> </w:t>
      </w:r>
      <w:r w:rsidRPr="001840C7">
        <w:rPr>
          <w:sz w:val="20"/>
          <w:szCs w:val="20"/>
        </w:rPr>
        <w:t>V.,</w:t>
      </w:r>
      <w:r w:rsidRPr="001840C7">
        <w:rPr>
          <w:spacing w:val="-2"/>
          <w:sz w:val="20"/>
          <w:szCs w:val="20"/>
        </w:rPr>
        <w:t xml:space="preserve"> </w:t>
      </w:r>
      <w:r w:rsidRPr="001840C7">
        <w:rPr>
          <w:sz w:val="20"/>
          <w:szCs w:val="20"/>
        </w:rPr>
        <w:t>&amp;</w:t>
      </w:r>
      <w:r w:rsidRPr="001840C7">
        <w:rPr>
          <w:spacing w:val="-1"/>
          <w:sz w:val="20"/>
          <w:szCs w:val="20"/>
        </w:rPr>
        <w:t xml:space="preserve"> </w:t>
      </w:r>
      <w:r w:rsidRPr="001840C7">
        <w:rPr>
          <w:sz w:val="20"/>
          <w:szCs w:val="20"/>
        </w:rPr>
        <w:t>Houghton,</w:t>
      </w:r>
      <w:r w:rsidRPr="001840C7">
        <w:rPr>
          <w:spacing w:val="-3"/>
          <w:sz w:val="20"/>
          <w:szCs w:val="20"/>
        </w:rPr>
        <w:t xml:space="preserve"> </w:t>
      </w:r>
      <w:r w:rsidRPr="001840C7">
        <w:rPr>
          <w:sz w:val="20"/>
          <w:szCs w:val="20"/>
        </w:rPr>
        <w:t>P.</w:t>
      </w:r>
      <w:r w:rsidRPr="001840C7">
        <w:rPr>
          <w:spacing w:val="-1"/>
          <w:sz w:val="20"/>
          <w:szCs w:val="20"/>
        </w:rPr>
        <w:t xml:space="preserve"> </w:t>
      </w:r>
      <w:r w:rsidRPr="001840C7">
        <w:rPr>
          <w:sz w:val="20"/>
          <w:szCs w:val="20"/>
        </w:rPr>
        <w:t>J.</w:t>
      </w:r>
      <w:r w:rsidRPr="001840C7">
        <w:rPr>
          <w:spacing w:val="-3"/>
          <w:sz w:val="20"/>
          <w:szCs w:val="20"/>
        </w:rPr>
        <w:t xml:space="preserve"> </w:t>
      </w:r>
      <w:r w:rsidRPr="001840C7">
        <w:rPr>
          <w:sz w:val="20"/>
          <w:szCs w:val="20"/>
        </w:rPr>
        <w:t>(2007).</w:t>
      </w:r>
      <w:r w:rsidRPr="001840C7">
        <w:rPr>
          <w:spacing w:val="-2"/>
          <w:sz w:val="20"/>
          <w:szCs w:val="20"/>
        </w:rPr>
        <w:t xml:space="preserve"> </w:t>
      </w:r>
      <w:r w:rsidRPr="001840C7">
        <w:rPr>
          <w:sz w:val="20"/>
          <w:szCs w:val="20"/>
        </w:rPr>
        <w:t>Screening</w:t>
      </w:r>
      <w:r w:rsidRPr="001840C7">
        <w:rPr>
          <w:spacing w:val="-1"/>
          <w:sz w:val="20"/>
          <w:szCs w:val="20"/>
        </w:rPr>
        <w:t xml:space="preserve"> </w:t>
      </w:r>
      <w:r w:rsidRPr="001840C7">
        <w:rPr>
          <w:sz w:val="20"/>
          <w:szCs w:val="20"/>
        </w:rPr>
        <w:t>of Indian</w:t>
      </w:r>
      <w:r w:rsidRPr="001840C7">
        <w:rPr>
          <w:spacing w:val="-2"/>
          <w:sz w:val="20"/>
          <w:szCs w:val="20"/>
        </w:rPr>
        <w:t xml:space="preserve"> </w:t>
      </w:r>
      <w:r w:rsidRPr="001840C7">
        <w:rPr>
          <w:sz w:val="20"/>
          <w:szCs w:val="20"/>
        </w:rPr>
        <w:t>medicinal</w:t>
      </w:r>
      <w:r w:rsidRPr="001840C7">
        <w:rPr>
          <w:spacing w:val="-1"/>
          <w:sz w:val="20"/>
          <w:szCs w:val="20"/>
        </w:rPr>
        <w:t xml:space="preserve"> </w:t>
      </w:r>
      <w:r w:rsidRPr="001840C7">
        <w:rPr>
          <w:sz w:val="20"/>
          <w:szCs w:val="20"/>
        </w:rPr>
        <w:t>plants</w:t>
      </w:r>
      <w:r w:rsidRPr="001840C7">
        <w:rPr>
          <w:spacing w:val="-1"/>
          <w:sz w:val="20"/>
          <w:szCs w:val="20"/>
        </w:rPr>
        <w:t xml:space="preserve"> </w:t>
      </w:r>
      <w:r w:rsidRPr="001840C7">
        <w:rPr>
          <w:sz w:val="20"/>
          <w:szCs w:val="20"/>
        </w:rPr>
        <w:t>for acetylcholinesterase</w:t>
      </w:r>
      <w:r w:rsidRPr="001840C7">
        <w:rPr>
          <w:spacing w:val="-3"/>
          <w:sz w:val="20"/>
          <w:szCs w:val="20"/>
        </w:rPr>
        <w:t xml:space="preserve"> </w:t>
      </w:r>
      <w:r w:rsidRPr="001840C7">
        <w:rPr>
          <w:sz w:val="20"/>
          <w:szCs w:val="20"/>
        </w:rPr>
        <w:t>inhibitory</w:t>
      </w:r>
      <w:r w:rsidRPr="001840C7">
        <w:rPr>
          <w:spacing w:val="-4"/>
          <w:sz w:val="20"/>
          <w:szCs w:val="20"/>
        </w:rPr>
        <w:t xml:space="preserve"> </w:t>
      </w:r>
      <w:r w:rsidRPr="001840C7">
        <w:rPr>
          <w:sz w:val="20"/>
          <w:szCs w:val="20"/>
        </w:rPr>
        <w:t>activity.</w:t>
      </w:r>
      <w:r w:rsidRPr="001840C7">
        <w:rPr>
          <w:spacing w:val="-4"/>
          <w:sz w:val="20"/>
          <w:szCs w:val="20"/>
        </w:rPr>
        <w:t xml:space="preserve"> </w:t>
      </w:r>
      <w:r w:rsidRPr="001840C7">
        <w:rPr>
          <w:sz w:val="20"/>
          <w:szCs w:val="20"/>
        </w:rPr>
        <w:t>Phytotherapy</w:t>
      </w:r>
      <w:r w:rsidRPr="001840C7">
        <w:rPr>
          <w:spacing w:val="-4"/>
          <w:sz w:val="20"/>
          <w:szCs w:val="20"/>
        </w:rPr>
        <w:t xml:space="preserve"> </w:t>
      </w:r>
      <w:proofErr w:type="gramStart"/>
      <w:r w:rsidRPr="001840C7">
        <w:rPr>
          <w:sz w:val="20"/>
          <w:szCs w:val="20"/>
        </w:rPr>
        <w:t>research</w:t>
      </w:r>
      <w:r w:rsidRPr="001840C7">
        <w:rPr>
          <w:spacing w:val="-4"/>
          <w:sz w:val="20"/>
          <w:szCs w:val="20"/>
        </w:rPr>
        <w:t xml:space="preserve"> </w:t>
      </w:r>
      <w:r w:rsidRPr="001840C7">
        <w:rPr>
          <w:sz w:val="20"/>
          <w:szCs w:val="20"/>
        </w:rPr>
        <w:t>:</w:t>
      </w:r>
      <w:proofErr w:type="gramEnd"/>
      <w:r w:rsidRPr="001840C7">
        <w:rPr>
          <w:spacing w:val="-2"/>
          <w:sz w:val="20"/>
          <w:szCs w:val="20"/>
        </w:rPr>
        <w:t xml:space="preserve"> </w:t>
      </w:r>
      <w:r w:rsidRPr="001840C7">
        <w:rPr>
          <w:sz w:val="20"/>
          <w:szCs w:val="20"/>
        </w:rPr>
        <w:t>PTR,</w:t>
      </w:r>
      <w:r w:rsidRPr="001840C7">
        <w:rPr>
          <w:spacing w:val="-4"/>
          <w:sz w:val="20"/>
          <w:szCs w:val="20"/>
        </w:rPr>
        <w:t xml:space="preserve"> </w:t>
      </w:r>
      <w:r w:rsidRPr="001840C7">
        <w:rPr>
          <w:sz w:val="20"/>
          <w:szCs w:val="20"/>
        </w:rPr>
        <w:t>21(12),</w:t>
      </w:r>
      <w:r w:rsidRPr="001840C7">
        <w:rPr>
          <w:spacing w:val="-4"/>
          <w:sz w:val="20"/>
          <w:szCs w:val="20"/>
        </w:rPr>
        <w:t xml:space="preserve"> </w:t>
      </w:r>
      <w:r w:rsidRPr="001840C7">
        <w:rPr>
          <w:sz w:val="20"/>
          <w:szCs w:val="20"/>
        </w:rPr>
        <w:t xml:space="preserve">1142–1145. </w:t>
      </w:r>
      <w:proofErr w:type="gramStart"/>
      <w:r w:rsidRPr="001840C7">
        <w:rPr>
          <w:spacing w:val="-2"/>
          <w:sz w:val="20"/>
          <w:szCs w:val="20"/>
        </w:rPr>
        <w:t>doi:doi.org</w:t>
      </w:r>
      <w:proofErr w:type="gramEnd"/>
      <w:r w:rsidRPr="001840C7">
        <w:rPr>
          <w:spacing w:val="-2"/>
          <w:sz w:val="20"/>
          <w:szCs w:val="20"/>
        </w:rPr>
        <w:t>/10.1002/ptr.2224</w:t>
      </w:r>
    </w:p>
    <w:p w14:paraId="0BA4609A" w14:textId="77777777" w:rsidR="009B3B5B" w:rsidRPr="001840C7" w:rsidRDefault="009B3B5B" w:rsidP="009B3B5B">
      <w:pPr>
        <w:pStyle w:val="BodyText"/>
        <w:spacing w:after="0"/>
        <w:ind w:left="284" w:hanging="284"/>
        <w:rPr>
          <w:sz w:val="20"/>
          <w:szCs w:val="20"/>
        </w:rPr>
      </w:pPr>
      <w:r w:rsidRPr="001840C7">
        <w:rPr>
          <w:sz w:val="20"/>
          <w:szCs w:val="20"/>
        </w:rPr>
        <w:t>Ross, C., Taylor, M., Fullwood, N., &amp; Allsop, D. (2018). Liposome delivery systems for the treatment</w:t>
      </w:r>
      <w:r w:rsidRPr="001840C7">
        <w:rPr>
          <w:spacing w:val="-2"/>
          <w:sz w:val="20"/>
          <w:szCs w:val="20"/>
        </w:rPr>
        <w:t xml:space="preserve"> </w:t>
      </w:r>
      <w:r w:rsidRPr="001840C7">
        <w:rPr>
          <w:sz w:val="20"/>
          <w:szCs w:val="20"/>
        </w:rPr>
        <w:t>of</w:t>
      </w:r>
      <w:r w:rsidRPr="001840C7">
        <w:rPr>
          <w:spacing w:val="-3"/>
          <w:sz w:val="20"/>
          <w:szCs w:val="20"/>
        </w:rPr>
        <w:t xml:space="preserve"> </w:t>
      </w:r>
      <w:r w:rsidRPr="001840C7">
        <w:rPr>
          <w:sz w:val="20"/>
          <w:szCs w:val="20"/>
        </w:rPr>
        <w:t>Alzheimer’s</w:t>
      </w:r>
      <w:r w:rsidRPr="001840C7">
        <w:rPr>
          <w:spacing w:val="-1"/>
          <w:sz w:val="20"/>
          <w:szCs w:val="20"/>
        </w:rPr>
        <w:t xml:space="preserve"> </w:t>
      </w:r>
      <w:r w:rsidRPr="001840C7">
        <w:rPr>
          <w:sz w:val="20"/>
          <w:szCs w:val="20"/>
        </w:rPr>
        <w:t>disease.</w:t>
      </w:r>
      <w:r w:rsidRPr="001840C7">
        <w:rPr>
          <w:spacing w:val="-1"/>
          <w:sz w:val="20"/>
          <w:szCs w:val="20"/>
        </w:rPr>
        <w:t xml:space="preserve"> </w:t>
      </w:r>
      <w:r w:rsidRPr="001840C7">
        <w:rPr>
          <w:sz w:val="20"/>
          <w:szCs w:val="20"/>
        </w:rPr>
        <w:t>International</w:t>
      </w:r>
      <w:r w:rsidRPr="001840C7">
        <w:rPr>
          <w:spacing w:val="-2"/>
          <w:sz w:val="20"/>
          <w:szCs w:val="20"/>
        </w:rPr>
        <w:t xml:space="preserve"> </w:t>
      </w:r>
      <w:r w:rsidRPr="001840C7">
        <w:rPr>
          <w:sz w:val="20"/>
          <w:szCs w:val="20"/>
        </w:rPr>
        <w:t>Journal</w:t>
      </w:r>
      <w:r w:rsidRPr="001840C7">
        <w:rPr>
          <w:spacing w:val="-2"/>
          <w:sz w:val="20"/>
          <w:szCs w:val="20"/>
        </w:rPr>
        <w:t xml:space="preserve"> </w:t>
      </w:r>
      <w:r w:rsidRPr="001840C7">
        <w:rPr>
          <w:sz w:val="20"/>
          <w:szCs w:val="20"/>
        </w:rPr>
        <w:t>of</w:t>
      </w:r>
      <w:r w:rsidRPr="001840C7">
        <w:rPr>
          <w:spacing w:val="-3"/>
          <w:sz w:val="20"/>
          <w:szCs w:val="20"/>
        </w:rPr>
        <w:t xml:space="preserve"> </w:t>
      </w:r>
      <w:r w:rsidRPr="001840C7">
        <w:rPr>
          <w:sz w:val="20"/>
          <w:szCs w:val="20"/>
        </w:rPr>
        <w:t>Nanomedicine,</w:t>
      </w:r>
      <w:r w:rsidRPr="001840C7">
        <w:rPr>
          <w:spacing w:val="-1"/>
          <w:sz w:val="20"/>
          <w:szCs w:val="20"/>
        </w:rPr>
        <w:t xml:space="preserve"> </w:t>
      </w:r>
      <w:r w:rsidRPr="001840C7">
        <w:rPr>
          <w:sz w:val="20"/>
          <w:szCs w:val="20"/>
        </w:rPr>
        <w:t>13,</w:t>
      </w:r>
      <w:r w:rsidRPr="001840C7">
        <w:rPr>
          <w:spacing w:val="-2"/>
          <w:sz w:val="20"/>
          <w:szCs w:val="20"/>
        </w:rPr>
        <w:t xml:space="preserve"> </w:t>
      </w:r>
      <w:r w:rsidRPr="001840C7">
        <w:rPr>
          <w:sz w:val="20"/>
          <w:szCs w:val="20"/>
        </w:rPr>
        <w:t xml:space="preserve">8507–8522. </w:t>
      </w:r>
      <w:r w:rsidRPr="001840C7">
        <w:rPr>
          <w:spacing w:val="-2"/>
          <w:sz w:val="20"/>
          <w:szCs w:val="20"/>
        </w:rPr>
        <w:t>doi:10.2147/IJN.S183117</w:t>
      </w:r>
    </w:p>
    <w:p w14:paraId="3C1AB5F5" w14:textId="77777777" w:rsidR="009B3B5B" w:rsidRPr="001840C7" w:rsidRDefault="009B3B5B" w:rsidP="009B3B5B">
      <w:pPr>
        <w:pStyle w:val="BodyText"/>
        <w:spacing w:after="0"/>
        <w:ind w:left="284" w:hanging="284"/>
        <w:rPr>
          <w:sz w:val="20"/>
          <w:szCs w:val="20"/>
        </w:rPr>
      </w:pPr>
      <w:r w:rsidRPr="001840C7">
        <w:rPr>
          <w:sz w:val="20"/>
          <w:szCs w:val="20"/>
        </w:rPr>
        <w:t>Sabaragamuwa, R., Perera, C. O., &amp; Fedrizzi, B. (2018). Centella asiatica (</w:t>
      </w:r>
      <w:proofErr w:type="spellStart"/>
      <w:r w:rsidRPr="001840C7">
        <w:rPr>
          <w:sz w:val="20"/>
          <w:szCs w:val="20"/>
        </w:rPr>
        <w:t>Gotu</w:t>
      </w:r>
      <w:proofErr w:type="spellEnd"/>
      <w:r w:rsidRPr="001840C7">
        <w:rPr>
          <w:sz w:val="20"/>
          <w:szCs w:val="20"/>
        </w:rPr>
        <w:t xml:space="preserve"> kola) as a neuroprotectant and its potential role in healthy ageing. Trends in Food Science &amp; Technology, 79, 88-97. </w:t>
      </w:r>
      <w:proofErr w:type="gramStart"/>
      <w:r w:rsidRPr="001840C7">
        <w:rPr>
          <w:sz w:val="20"/>
          <w:szCs w:val="20"/>
        </w:rPr>
        <w:t>doi:10.1016/j.tifs</w:t>
      </w:r>
      <w:proofErr w:type="gramEnd"/>
      <w:r w:rsidRPr="001840C7">
        <w:rPr>
          <w:sz w:val="20"/>
          <w:szCs w:val="20"/>
        </w:rPr>
        <w:t>.2018.07.024</w:t>
      </w:r>
    </w:p>
    <w:p w14:paraId="67C352D1" w14:textId="77777777" w:rsidR="009B3B5B" w:rsidRPr="001840C7" w:rsidRDefault="009B3B5B" w:rsidP="009B3B5B">
      <w:pPr>
        <w:pStyle w:val="BodyText"/>
        <w:spacing w:after="0"/>
        <w:ind w:left="284" w:hanging="284"/>
        <w:rPr>
          <w:sz w:val="20"/>
          <w:szCs w:val="20"/>
        </w:rPr>
      </w:pPr>
      <w:r w:rsidRPr="001840C7">
        <w:rPr>
          <w:sz w:val="20"/>
          <w:szCs w:val="20"/>
        </w:rPr>
        <w:t xml:space="preserve">WHO. (2020). Retrieved from </w:t>
      </w:r>
      <w:hyperlink r:id="rId13">
        <w:r w:rsidRPr="001840C7">
          <w:rPr>
            <w:sz w:val="20"/>
            <w:szCs w:val="20"/>
          </w:rPr>
          <w:t>https://www.who.int/data/stories/leading-causes-of-death-and-</w:t>
        </w:r>
      </w:hyperlink>
      <w:r w:rsidRPr="001840C7">
        <w:rPr>
          <w:spacing w:val="-2"/>
          <w:sz w:val="20"/>
          <w:szCs w:val="20"/>
        </w:rPr>
        <w:t>disability-2000-2019-a-visual-summary</w:t>
      </w:r>
    </w:p>
    <w:p w14:paraId="4B4CFB76" w14:textId="77777777" w:rsidR="009B3B5B" w:rsidRPr="001840C7" w:rsidRDefault="009B3B5B" w:rsidP="009B3B5B">
      <w:pPr>
        <w:pStyle w:val="BodyText"/>
        <w:spacing w:after="0"/>
        <w:ind w:left="284" w:hanging="284"/>
        <w:rPr>
          <w:sz w:val="20"/>
          <w:szCs w:val="20"/>
        </w:rPr>
      </w:pPr>
      <w:proofErr w:type="spellStart"/>
      <w:r w:rsidRPr="001840C7">
        <w:rPr>
          <w:sz w:val="20"/>
          <w:szCs w:val="20"/>
        </w:rPr>
        <w:t>Yiannopoulou</w:t>
      </w:r>
      <w:proofErr w:type="spellEnd"/>
      <w:r w:rsidRPr="001840C7">
        <w:rPr>
          <w:sz w:val="20"/>
          <w:szCs w:val="20"/>
        </w:rPr>
        <w:t xml:space="preserve">, K. G., &amp; Papageorgiou, S. G. (2013). Current and future treatments for Alzheimer’s disease. Therapeutic Advances in Neurological Disorder, 6(1), 19–33. </w:t>
      </w:r>
      <w:r w:rsidRPr="001840C7">
        <w:rPr>
          <w:spacing w:val="-2"/>
          <w:sz w:val="20"/>
          <w:szCs w:val="20"/>
        </w:rPr>
        <w:t>doi:10.1177/1756285612461679</w:t>
      </w:r>
    </w:p>
    <w:p w14:paraId="6357A80B" w14:textId="77777777" w:rsidR="009B3B5B" w:rsidRDefault="009B3B5B" w:rsidP="001840C7">
      <w:pPr>
        <w:pStyle w:val="BodyText"/>
        <w:spacing w:after="0"/>
        <w:ind w:firstLine="0"/>
        <w:sectPr w:rsidR="009B3B5B" w:rsidSect="006F3495">
          <w:type w:val="continuous"/>
          <w:pgSz w:w="11910" w:h="16840"/>
          <w:pgMar w:top="1077" w:right="1077" w:bottom="1077" w:left="1418" w:header="283" w:footer="283" w:gutter="0"/>
          <w:cols w:num="2" w:space="627"/>
          <w:docGrid w:linePitch="326"/>
        </w:sectPr>
      </w:pPr>
    </w:p>
    <w:p w14:paraId="672F4C25" w14:textId="77777777" w:rsidR="009B3B5B" w:rsidRPr="009B3B5B" w:rsidRDefault="009B3B5B" w:rsidP="001840C7">
      <w:pPr>
        <w:ind w:firstLine="0"/>
      </w:pPr>
    </w:p>
    <w:sectPr w:rsidR="009B3B5B" w:rsidRPr="009B3B5B" w:rsidSect="006F3495">
      <w:headerReference w:type="default" r:id="rId14"/>
      <w:footerReference w:type="default" r:id="rId15"/>
      <w:pgSz w:w="11906" w:h="16838"/>
      <w:pgMar w:top="1077" w:right="1077" w:bottom="1077" w:left="1418" w:header="720" w:footer="450" w:gutter="0"/>
      <w:pgNumType w:start="5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06E49" w14:textId="77777777" w:rsidR="007A6E7B" w:rsidRDefault="007A6E7B">
      <w:pPr>
        <w:spacing w:line="240" w:lineRule="auto"/>
      </w:pPr>
      <w:r>
        <w:separator/>
      </w:r>
    </w:p>
  </w:endnote>
  <w:endnote w:type="continuationSeparator" w:id="0">
    <w:p w14:paraId="03806CB0" w14:textId="77777777" w:rsidR="007A6E7B" w:rsidRDefault="007A6E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0" w14:textId="5A60335A" w:rsidR="00B34AF6" w:rsidRDefault="00000000">
    <w:pPr>
      <w:pBdr>
        <w:top w:val="nil"/>
        <w:left w:val="nil"/>
        <w:bottom w:val="nil"/>
        <w:right w:val="nil"/>
        <w:between w:val="nil"/>
      </w:pBdr>
      <w:tabs>
        <w:tab w:val="center" w:pos="4680"/>
        <w:tab w:val="right" w:pos="9360"/>
      </w:tabs>
      <w:spacing w:line="240" w:lineRule="auto"/>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EB7A69">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B52FB" w14:textId="77777777" w:rsidR="007A6E7B" w:rsidRDefault="007A6E7B">
      <w:pPr>
        <w:spacing w:line="240" w:lineRule="auto"/>
      </w:pPr>
      <w:r>
        <w:separator/>
      </w:r>
    </w:p>
  </w:footnote>
  <w:footnote w:type="continuationSeparator" w:id="0">
    <w:p w14:paraId="6057D667" w14:textId="77777777" w:rsidR="007A6E7B" w:rsidRDefault="007A6E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F" w14:textId="5383D4BD" w:rsidR="00B34AF6" w:rsidRDefault="00000000">
    <w:pPr>
      <w:pBdr>
        <w:top w:val="nil"/>
        <w:left w:val="nil"/>
        <w:bottom w:val="nil"/>
        <w:right w:val="nil"/>
        <w:between w:val="nil"/>
      </w:pBdr>
      <w:tabs>
        <w:tab w:val="center" w:pos="4680"/>
        <w:tab w:val="right" w:pos="9360"/>
      </w:tabs>
      <w:spacing w:line="240" w:lineRule="auto"/>
      <w:jc w:val="center"/>
      <w:rPr>
        <w:color w:val="000000"/>
        <w:sz w:val="20"/>
        <w:szCs w:val="20"/>
      </w:rPr>
    </w:pPr>
    <w:bookmarkStart w:id="1" w:name="_Hlk141213305"/>
    <w:bookmarkStart w:id="2" w:name="_Hlk141213306"/>
    <w:r>
      <w:rPr>
        <w:color w:val="000000"/>
        <w:sz w:val="20"/>
        <w:szCs w:val="20"/>
      </w:rPr>
      <w:t>Ad-</w:t>
    </w:r>
    <w:proofErr w:type="spellStart"/>
    <w:r>
      <w:rPr>
        <w:color w:val="000000"/>
        <w:sz w:val="20"/>
        <w:szCs w:val="20"/>
      </w:rPr>
      <w:t>Dawaa</w:t>
    </w:r>
    <w:proofErr w:type="spellEnd"/>
    <w:r>
      <w:rPr>
        <w:color w:val="000000"/>
        <w:sz w:val="20"/>
        <w:szCs w:val="20"/>
      </w:rPr>
      <w:t xml:space="preserve">’ J. Pharm. Sci. </w:t>
    </w:r>
    <w:r w:rsidR="00C741D0">
      <w:rPr>
        <w:color w:val="000000"/>
        <w:sz w:val="20"/>
        <w:szCs w:val="20"/>
      </w:rPr>
      <w:t>6</w:t>
    </w:r>
    <w:r>
      <w:rPr>
        <w:color w:val="000000"/>
        <w:sz w:val="20"/>
        <w:szCs w:val="20"/>
      </w:rPr>
      <w:t xml:space="preserve"> (</w:t>
    </w:r>
    <w:r w:rsidR="00C741D0">
      <w:rPr>
        <w:color w:val="000000"/>
        <w:sz w:val="20"/>
        <w:szCs w:val="20"/>
      </w:rPr>
      <w:t>1</w:t>
    </w:r>
    <w:r>
      <w:rPr>
        <w:color w:val="000000"/>
        <w:sz w:val="20"/>
        <w:szCs w:val="20"/>
      </w:rPr>
      <w:t>)</w:t>
    </w:r>
    <w:bookmarkEnd w:id="1"/>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E2515"/>
    <w:multiLevelType w:val="hybridMultilevel"/>
    <w:tmpl w:val="8CB8F85A"/>
    <w:lvl w:ilvl="0" w:tplc="1CAE9584">
      <w:start w:val="1"/>
      <w:numFmt w:val="decimal"/>
      <w:lvlText w:val="%1."/>
      <w:lvlJc w:val="left"/>
      <w:pPr>
        <w:ind w:left="1146" w:hanging="36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7D8CE1A4">
      <w:start w:val="1"/>
      <w:numFmt w:val="lowerLetter"/>
      <w:lvlText w:val="%2."/>
      <w:lvlJc w:val="left"/>
      <w:pPr>
        <w:ind w:left="786" w:hanging="360"/>
      </w:pPr>
      <w:rPr>
        <w:rFonts w:hint="default"/>
        <w:spacing w:val="-1"/>
        <w:w w:val="100"/>
        <w:lang w:val="id" w:eastAsia="en-US" w:bidi="ar-SA"/>
      </w:rPr>
    </w:lvl>
    <w:lvl w:ilvl="2" w:tplc="0A049058">
      <w:start w:val="1"/>
      <w:numFmt w:val="lowerLetter"/>
      <w:lvlText w:val="%3."/>
      <w:lvlJc w:val="left"/>
      <w:pPr>
        <w:ind w:left="935" w:hanging="360"/>
      </w:pPr>
      <w:rPr>
        <w:rFonts w:ascii="Times New Roman" w:eastAsia="Times New Roman" w:hAnsi="Times New Roman" w:cs="Times New Roman" w:hint="default"/>
        <w:b w:val="0"/>
        <w:bCs w:val="0"/>
        <w:i w:val="0"/>
        <w:iCs w:val="0"/>
        <w:spacing w:val="-1"/>
        <w:w w:val="88"/>
        <w:sz w:val="24"/>
        <w:szCs w:val="24"/>
        <w:lang w:val="id" w:eastAsia="en-US" w:bidi="ar-SA"/>
      </w:rPr>
    </w:lvl>
    <w:lvl w:ilvl="3" w:tplc="E32C8E04">
      <w:numFmt w:val="bullet"/>
      <w:lvlText w:val="•"/>
      <w:lvlJc w:val="left"/>
      <w:pPr>
        <w:ind w:left="1140" w:hanging="360"/>
      </w:pPr>
      <w:rPr>
        <w:rFonts w:hint="default"/>
        <w:lang w:val="id" w:eastAsia="en-US" w:bidi="ar-SA"/>
      </w:rPr>
    </w:lvl>
    <w:lvl w:ilvl="4" w:tplc="AC9C670A">
      <w:numFmt w:val="bullet"/>
      <w:lvlText w:val="•"/>
      <w:lvlJc w:val="left"/>
      <w:pPr>
        <w:ind w:left="1320" w:hanging="360"/>
      </w:pPr>
      <w:rPr>
        <w:rFonts w:hint="default"/>
        <w:lang w:val="id" w:eastAsia="en-US" w:bidi="ar-SA"/>
      </w:rPr>
    </w:lvl>
    <w:lvl w:ilvl="5" w:tplc="4A26EE02">
      <w:numFmt w:val="bullet"/>
      <w:lvlText w:val="•"/>
      <w:lvlJc w:val="left"/>
      <w:pPr>
        <w:ind w:left="2824" w:hanging="360"/>
      </w:pPr>
      <w:rPr>
        <w:rFonts w:hint="default"/>
        <w:lang w:val="id" w:eastAsia="en-US" w:bidi="ar-SA"/>
      </w:rPr>
    </w:lvl>
    <w:lvl w:ilvl="6" w:tplc="82E03F76">
      <w:numFmt w:val="bullet"/>
      <w:lvlText w:val="•"/>
      <w:lvlJc w:val="left"/>
      <w:pPr>
        <w:ind w:left="4329" w:hanging="360"/>
      </w:pPr>
      <w:rPr>
        <w:rFonts w:hint="default"/>
        <w:lang w:val="id" w:eastAsia="en-US" w:bidi="ar-SA"/>
      </w:rPr>
    </w:lvl>
    <w:lvl w:ilvl="7" w:tplc="1EC6E3E4">
      <w:numFmt w:val="bullet"/>
      <w:lvlText w:val="•"/>
      <w:lvlJc w:val="left"/>
      <w:pPr>
        <w:ind w:left="5834" w:hanging="360"/>
      </w:pPr>
      <w:rPr>
        <w:rFonts w:hint="default"/>
        <w:lang w:val="id" w:eastAsia="en-US" w:bidi="ar-SA"/>
      </w:rPr>
    </w:lvl>
    <w:lvl w:ilvl="8" w:tplc="6418742C">
      <w:numFmt w:val="bullet"/>
      <w:lvlText w:val="•"/>
      <w:lvlJc w:val="left"/>
      <w:pPr>
        <w:ind w:left="7338" w:hanging="360"/>
      </w:pPr>
      <w:rPr>
        <w:rFonts w:hint="default"/>
        <w:lang w:val="id" w:eastAsia="en-US" w:bidi="ar-SA"/>
      </w:rPr>
    </w:lvl>
  </w:abstractNum>
  <w:abstractNum w:abstractNumId="1" w15:restartNumberingAfterBreak="0">
    <w:nsid w:val="15423A60"/>
    <w:multiLevelType w:val="hybridMultilevel"/>
    <w:tmpl w:val="7E04C7E2"/>
    <w:lvl w:ilvl="0" w:tplc="E0640CC8">
      <w:start w:val="1"/>
      <w:numFmt w:val="decimal"/>
      <w:lvlText w:val="%1."/>
      <w:lvlJc w:val="left"/>
      <w:pPr>
        <w:ind w:left="78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985450F6">
      <w:start w:val="1"/>
      <w:numFmt w:val="decimal"/>
      <w:lvlText w:val="%2"/>
      <w:lvlJc w:val="left"/>
      <w:pPr>
        <w:ind w:left="1012" w:hanging="151"/>
      </w:pPr>
      <w:rPr>
        <w:rFonts w:ascii="Times New Roman" w:eastAsia="Times New Roman" w:hAnsi="Times New Roman" w:cs="Times New Roman" w:hint="default"/>
        <w:b w:val="0"/>
        <w:bCs w:val="0"/>
        <w:i w:val="0"/>
        <w:iCs w:val="0"/>
        <w:spacing w:val="0"/>
        <w:w w:val="99"/>
        <w:sz w:val="20"/>
        <w:szCs w:val="20"/>
        <w:lang w:val="id" w:eastAsia="en-US" w:bidi="ar-SA"/>
      </w:rPr>
    </w:lvl>
    <w:lvl w:ilvl="2" w:tplc="6406D890">
      <w:numFmt w:val="bullet"/>
      <w:lvlText w:val="•"/>
      <w:lvlJc w:val="left"/>
      <w:pPr>
        <w:ind w:left="2056" w:hanging="151"/>
      </w:pPr>
      <w:rPr>
        <w:rFonts w:hint="default"/>
        <w:lang w:val="id" w:eastAsia="en-US" w:bidi="ar-SA"/>
      </w:rPr>
    </w:lvl>
    <w:lvl w:ilvl="3" w:tplc="982690F4">
      <w:numFmt w:val="bullet"/>
      <w:lvlText w:val="•"/>
      <w:lvlJc w:val="left"/>
      <w:pPr>
        <w:ind w:left="3092" w:hanging="151"/>
      </w:pPr>
      <w:rPr>
        <w:rFonts w:hint="default"/>
        <w:lang w:val="id" w:eastAsia="en-US" w:bidi="ar-SA"/>
      </w:rPr>
    </w:lvl>
    <w:lvl w:ilvl="4" w:tplc="899EEBBA">
      <w:numFmt w:val="bullet"/>
      <w:lvlText w:val="•"/>
      <w:lvlJc w:val="left"/>
      <w:pPr>
        <w:ind w:left="4129" w:hanging="151"/>
      </w:pPr>
      <w:rPr>
        <w:rFonts w:hint="default"/>
        <w:lang w:val="id" w:eastAsia="en-US" w:bidi="ar-SA"/>
      </w:rPr>
    </w:lvl>
    <w:lvl w:ilvl="5" w:tplc="F658246E">
      <w:numFmt w:val="bullet"/>
      <w:lvlText w:val="•"/>
      <w:lvlJc w:val="left"/>
      <w:pPr>
        <w:ind w:left="5165" w:hanging="151"/>
      </w:pPr>
      <w:rPr>
        <w:rFonts w:hint="default"/>
        <w:lang w:val="id" w:eastAsia="en-US" w:bidi="ar-SA"/>
      </w:rPr>
    </w:lvl>
    <w:lvl w:ilvl="6" w:tplc="FF96BE70">
      <w:numFmt w:val="bullet"/>
      <w:lvlText w:val="•"/>
      <w:lvlJc w:val="left"/>
      <w:pPr>
        <w:ind w:left="6202" w:hanging="151"/>
      </w:pPr>
      <w:rPr>
        <w:rFonts w:hint="default"/>
        <w:lang w:val="id" w:eastAsia="en-US" w:bidi="ar-SA"/>
      </w:rPr>
    </w:lvl>
    <w:lvl w:ilvl="7" w:tplc="87A64E1C">
      <w:numFmt w:val="bullet"/>
      <w:lvlText w:val="•"/>
      <w:lvlJc w:val="left"/>
      <w:pPr>
        <w:ind w:left="7238" w:hanging="151"/>
      </w:pPr>
      <w:rPr>
        <w:rFonts w:hint="default"/>
        <w:lang w:val="id" w:eastAsia="en-US" w:bidi="ar-SA"/>
      </w:rPr>
    </w:lvl>
    <w:lvl w:ilvl="8" w:tplc="F2DED0E0">
      <w:numFmt w:val="bullet"/>
      <w:lvlText w:val="•"/>
      <w:lvlJc w:val="left"/>
      <w:pPr>
        <w:ind w:left="8275" w:hanging="151"/>
      </w:pPr>
      <w:rPr>
        <w:rFonts w:hint="default"/>
        <w:lang w:val="id" w:eastAsia="en-US" w:bidi="ar-SA"/>
      </w:rPr>
    </w:lvl>
  </w:abstractNum>
  <w:abstractNum w:abstractNumId="2" w15:restartNumberingAfterBreak="0">
    <w:nsid w:val="5263610D"/>
    <w:multiLevelType w:val="hybridMultilevel"/>
    <w:tmpl w:val="13A4D7CA"/>
    <w:lvl w:ilvl="0" w:tplc="0CE85F4E">
      <w:start w:val="1"/>
      <w:numFmt w:val="decimal"/>
      <w:lvlText w:val="%1)"/>
      <w:lvlJc w:val="left"/>
      <w:pPr>
        <w:ind w:left="830" w:hanging="368"/>
      </w:pPr>
      <w:rPr>
        <w:rFonts w:ascii="Times New Roman" w:eastAsia="Times New Roman" w:hAnsi="Times New Roman" w:cs="Times New Roman" w:hint="default"/>
        <w:b w:val="0"/>
        <w:bCs w:val="0"/>
        <w:i w:val="0"/>
        <w:iCs w:val="0"/>
        <w:spacing w:val="0"/>
        <w:w w:val="100"/>
        <w:sz w:val="24"/>
        <w:szCs w:val="24"/>
        <w:lang w:val="id" w:eastAsia="en-US" w:bidi="ar-SA"/>
      </w:rPr>
    </w:lvl>
    <w:lvl w:ilvl="1" w:tplc="AE881810">
      <w:numFmt w:val="bullet"/>
      <w:lvlText w:val="•"/>
      <w:lvlJc w:val="left"/>
      <w:pPr>
        <w:ind w:left="1790" w:hanging="368"/>
      </w:pPr>
      <w:rPr>
        <w:rFonts w:hint="default"/>
        <w:lang w:val="id" w:eastAsia="en-US" w:bidi="ar-SA"/>
      </w:rPr>
    </w:lvl>
    <w:lvl w:ilvl="2" w:tplc="95BE067E">
      <w:numFmt w:val="bullet"/>
      <w:lvlText w:val="•"/>
      <w:lvlJc w:val="left"/>
      <w:pPr>
        <w:ind w:left="2741" w:hanging="368"/>
      </w:pPr>
      <w:rPr>
        <w:rFonts w:hint="default"/>
        <w:lang w:val="id" w:eastAsia="en-US" w:bidi="ar-SA"/>
      </w:rPr>
    </w:lvl>
    <w:lvl w:ilvl="3" w:tplc="6E66C1DA">
      <w:numFmt w:val="bullet"/>
      <w:lvlText w:val="•"/>
      <w:lvlJc w:val="left"/>
      <w:pPr>
        <w:ind w:left="3692" w:hanging="368"/>
      </w:pPr>
      <w:rPr>
        <w:rFonts w:hint="default"/>
        <w:lang w:val="id" w:eastAsia="en-US" w:bidi="ar-SA"/>
      </w:rPr>
    </w:lvl>
    <w:lvl w:ilvl="4" w:tplc="6018E132">
      <w:numFmt w:val="bullet"/>
      <w:lvlText w:val="•"/>
      <w:lvlJc w:val="left"/>
      <w:pPr>
        <w:ind w:left="4643" w:hanging="368"/>
      </w:pPr>
      <w:rPr>
        <w:rFonts w:hint="default"/>
        <w:lang w:val="id" w:eastAsia="en-US" w:bidi="ar-SA"/>
      </w:rPr>
    </w:lvl>
    <w:lvl w:ilvl="5" w:tplc="BBB212A4">
      <w:numFmt w:val="bullet"/>
      <w:lvlText w:val="•"/>
      <w:lvlJc w:val="left"/>
      <w:pPr>
        <w:ind w:left="5594" w:hanging="368"/>
      </w:pPr>
      <w:rPr>
        <w:rFonts w:hint="default"/>
        <w:lang w:val="id" w:eastAsia="en-US" w:bidi="ar-SA"/>
      </w:rPr>
    </w:lvl>
    <w:lvl w:ilvl="6" w:tplc="949A6CF6">
      <w:numFmt w:val="bullet"/>
      <w:lvlText w:val="•"/>
      <w:lvlJc w:val="left"/>
      <w:pPr>
        <w:ind w:left="6545" w:hanging="368"/>
      </w:pPr>
      <w:rPr>
        <w:rFonts w:hint="default"/>
        <w:lang w:val="id" w:eastAsia="en-US" w:bidi="ar-SA"/>
      </w:rPr>
    </w:lvl>
    <w:lvl w:ilvl="7" w:tplc="8F4484CE">
      <w:numFmt w:val="bullet"/>
      <w:lvlText w:val="•"/>
      <w:lvlJc w:val="left"/>
      <w:pPr>
        <w:ind w:left="7495" w:hanging="368"/>
      </w:pPr>
      <w:rPr>
        <w:rFonts w:hint="default"/>
        <w:lang w:val="id" w:eastAsia="en-US" w:bidi="ar-SA"/>
      </w:rPr>
    </w:lvl>
    <w:lvl w:ilvl="8" w:tplc="6C1CDE16">
      <w:numFmt w:val="bullet"/>
      <w:lvlText w:val="•"/>
      <w:lvlJc w:val="left"/>
      <w:pPr>
        <w:ind w:left="8446" w:hanging="368"/>
      </w:pPr>
      <w:rPr>
        <w:rFonts w:hint="default"/>
        <w:lang w:val="id" w:eastAsia="en-US" w:bidi="ar-SA"/>
      </w:rPr>
    </w:lvl>
  </w:abstractNum>
  <w:abstractNum w:abstractNumId="3" w15:restartNumberingAfterBreak="0">
    <w:nsid w:val="5B69106D"/>
    <w:multiLevelType w:val="hybridMultilevel"/>
    <w:tmpl w:val="82F8D7E0"/>
    <w:lvl w:ilvl="0" w:tplc="57B672CC">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69146334"/>
    <w:multiLevelType w:val="hybridMultilevel"/>
    <w:tmpl w:val="1CC8AADA"/>
    <w:lvl w:ilvl="0" w:tplc="EB20BE2A">
      <w:start w:val="1"/>
      <w:numFmt w:val="decimal"/>
      <w:lvlText w:val="%1."/>
      <w:lvlJc w:val="left"/>
      <w:pPr>
        <w:ind w:left="78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1006A3C">
      <w:start w:val="1"/>
      <w:numFmt w:val="lowerLetter"/>
      <w:lvlText w:val="%2."/>
      <w:lvlJc w:val="left"/>
      <w:pPr>
        <w:ind w:left="1317" w:hanging="360"/>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2" w:tplc="F1CA8B24">
      <w:start w:val="1"/>
      <w:numFmt w:val="decimal"/>
      <w:lvlText w:val="%3."/>
      <w:lvlJc w:val="left"/>
      <w:pPr>
        <w:ind w:left="2731" w:hanging="361"/>
      </w:pPr>
      <w:rPr>
        <w:rFonts w:ascii="Calibri" w:eastAsia="Calibri" w:hAnsi="Calibri" w:cs="Calibri" w:hint="default"/>
        <w:b w:val="0"/>
        <w:bCs w:val="0"/>
        <w:i w:val="0"/>
        <w:iCs w:val="0"/>
        <w:spacing w:val="0"/>
        <w:w w:val="100"/>
        <w:sz w:val="24"/>
        <w:szCs w:val="24"/>
        <w:lang w:val="id" w:eastAsia="en-US" w:bidi="ar-SA"/>
      </w:rPr>
    </w:lvl>
    <w:lvl w:ilvl="3" w:tplc="6290A2D8">
      <w:numFmt w:val="bullet"/>
      <w:lvlText w:val="•"/>
      <w:lvlJc w:val="left"/>
      <w:pPr>
        <w:ind w:left="2740" w:hanging="361"/>
      </w:pPr>
      <w:rPr>
        <w:rFonts w:hint="default"/>
        <w:lang w:val="id" w:eastAsia="en-US" w:bidi="ar-SA"/>
      </w:rPr>
    </w:lvl>
    <w:lvl w:ilvl="4" w:tplc="D70A1A52">
      <w:numFmt w:val="bullet"/>
      <w:lvlText w:val="•"/>
      <w:lvlJc w:val="left"/>
      <w:pPr>
        <w:ind w:left="3826" w:hanging="361"/>
      </w:pPr>
      <w:rPr>
        <w:rFonts w:hint="default"/>
        <w:lang w:val="id" w:eastAsia="en-US" w:bidi="ar-SA"/>
      </w:rPr>
    </w:lvl>
    <w:lvl w:ilvl="5" w:tplc="01162B82">
      <w:numFmt w:val="bullet"/>
      <w:lvlText w:val="•"/>
      <w:lvlJc w:val="left"/>
      <w:pPr>
        <w:ind w:left="4913" w:hanging="361"/>
      </w:pPr>
      <w:rPr>
        <w:rFonts w:hint="default"/>
        <w:lang w:val="id" w:eastAsia="en-US" w:bidi="ar-SA"/>
      </w:rPr>
    </w:lvl>
    <w:lvl w:ilvl="6" w:tplc="903A77A0">
      <w:numFmt w:val="bullet"/>
      <w:lvlText w:val="•"/>
      <w:lvlJc w:val="left"/>
      <w:pPr>
        <w:ind w:left="6000" w:hanging="361"/>
      </w:pPr>
      <w:rPr>
        <w:rFonts w:hint="default"/>
        <w:lang w:val="id" w:eastAsia="en-US" w:bidi="ar-SA"/>
      </w:rPr>
    </w:lvl>
    <w:lvl w:ilvl="7" w:tplc="BB2C0CE6">
      <w:numFmt w:val="bullet"/>
      <w:lvlText w:val="•"/>
      <w:lvlJc w:val="left"/>
      <w:pPr>
        <w:ind w:left="7087" w:hanging="361"/>
      </w:pPr>
      <w:rPr>
        <w:rFonts w:hint="default"/>
        <w:lang w:val="id" w:eastAsia="en-US" w:bidi="ar-SA"/>
      </w:rPr>
    </w:lvl>
    <w:lvl w:ilvl="8" w:tplc="498268D4">
      <w:numFmt w:val="bullet"/>
      <w:lvlText w:val="•"/>
      <w:lvlJc w:val="left"/>
      <w:pPr>
        <w:ind w:left="8174" w:hanging="361"/>
      </w:pPr>
      <w:rPr>
        <w:rFonts w:hint="default"/>
        <w:lang w:val="id" w:eastAsia="en-US" w:bidi="ar-SA"/>
      </w:rPr>
    </w:lvl>
  </w:abstractNum>
  <w:abstractNum w:abstractNumId="5" w15:restartNumberingAfterBreak="0">
    <w:nsid w:val="77AB34BA"/>
    <w:multiLevelType w:val="hybridMultilevel"/>
    <w:tmpl w:val="F2C8A45A"/>
    <w:lvl w:ilvl="0" w:tplc="A4E6913A">
      <w:start w:val="1"/>
      <w:numFmt w:val="decimal"/>
      <w:lvlText w:val="%1."/>
      <w:lvlJc w:val="left"/>
      <w:pPr>
        <w:ind w:left="426" w:hanging="437"/>
      </w:pPr>
      <w:rPr>
        <w:rFonts w:ascii="Times New Roman" w:eastAsia="Times New Roman" w:hAnsi="Times New Roman" w:cs="Times New Roman" w:hint="default"/>
        <w:b w:val="0"/>
        <w:bCs w:val="0"/>
        <w:i w:val="0"/>
        <w:iCs w:val="0"/>
        <w:spacing w:val="0"/>
        <w:w w:val="100"/>
        <w:sz w:val="24"/>
        <w:szCs w:val="24"/>
        <w:lang w:val="id" w:eastAsia="en-US" w:bidi="ar-SA"/>
      </w:rPr>
    </w:lvl>
    <w:lvl w:ilvl="1" w:tplc="CA9425E2">
      <w:numFmt w:val="bullet"/>
      <w:lvlText w:val="•"/>
      <w:lvlJc w:val="left"/>
      <w:pPr>
        <w:ind w:left="1412" w:hanging="437"/>
      </w:pPr>
      <w:rPr>
        <w:rFonts w:hint="default"/>
        <w:lang w:val="id" w:eastAsia="en-US" w:bidi="ar-SA"/>
      </w:rPr>
    </w:lvl>
    <w:lvl w:ilvl="2" w:tplc="C80E6A60">
      <w:numFmt w:val="bullet"/>
      <w:lvlText w:val="•"/>
      <w:lvlJc w:val="left"/>
      <w:pPr>
        <w:ind w:left="2405" w:hanging="437"/>
      </w:pPr>
      <w:rPr>
        <w:rFonts w:hint="default"/>
        <w:lang w:val="id" w:eastAsia="en-US" w:bidi="ar-SA"/>
      </w:rPr>
    </w:lvl>
    <w:lvl w:ilvl="3" w:tplc="4F1EB3F0">
      <w:numFmt w:val="bullet"/>
      <w:lvlText w:val="•"/>
      <w:lvlJc w:val="left"/>
      <w:pPr>
        <w:ind w:left="3398" w:hanging="437"/>
      </w:pPr>
      <w:rPr>
        <w:rFonts w:hint="default"/>
        <w:lang w:val="id" w:eastAsia="en-US" w:bidi="ar-SA"/>
      </w:rPr>
    </w:lvl>
    <w:lvl w:ilvl="4" w:tplc="9CC23E7A">
      <w:numFmt w:val="bullet"/>
      <w:lvlText w:val="•"/>
      <w:lvlJc w:val="left"/>
      <w:pPr>
        <w:ind w:left="4391" w:hanging="437"/>
      </w:pPr>
      <w:rPr>
        <w:rFonts w:hint="default"/>
        <w:lang w:val="id" w:eastAsia="en-US" w:bidi="ar-SA"/>
      </w:rPr>
    </w:lvl>
    <w:lvl w:ilvl="5" w:tplc="26422474">
      <w:numFmt w:val="bullet"/>
      <w:lvlText w:val="•"/>
      <w:lvlJc w:val="left"/>
      <w:pPr>
        <w:ind w:left="5384" w:hanging="437"/>
      </w:pPr>
      <w:rPr>
        <w:rFonts w:hint="default"/>
        <w:lang w:val="id" w:eastAsia="en-US" w:bidi="ar-SA"/>
      </w:rPr>
    </w:lvl>
    <w:lvl w:ilvl="6" w:tplc="BD088E28">
      <w:numFmt w:val="bullet"/>
      <w:lvlText w:val="•"/>
      <w:lvlJc w:val="left"/>
      <w:pPr>
        <w:ind w:left="6377" w:hanging="437"/>
      </w:pPr>
      <w:rPr>
        <w:rFonts w:hint="default"/>
        <w:lang w:val="id" w:eastAsia="en-US" w:bidi="ar-SA"/>
      </w:rPr>
    </w:lvl>
    <w:lvl w:ilvl="7" w:tplc="FCF60448">
      <w:numFmt w:val="bullet"/>
      <w:lvlText w:val="•"/>
      <w:lvlJc w:val="left"/>
      <w:pPr>
        <w:ind w:left="7369" w:hanging="437"/>
      </w:pPr>
      <w:rPr>
        <w:rFonts w:hint="default"/>
        <w:lang w:val="id" w:eastAsia="en-US" w:bidi="ar-SA"/>
      </w:rPr>
    </w:lvl>
    <w:lvl w:ilvl="8" w:tplc="8624B020">
      <w:numFmt w:val="bullet"/>
      <w:lvlText w:val="•"/>
      <w:lvlJc w:val="left"/>
      <w:pPr>
        <w:ind w:left="8362" w:hanging="437"/>
      </w:pPr>
      <w:rPr>
        <w:rFonts w:hint="default"/>
        <w:lang w:val="id" w:eastAsia="en-US" w:bidi="ar-SA"/>
      </w:rPr>
    </w:lvl>
  </w:abstractNum>
  <w:abstractNum w:abstractNumId="6" w15:restartNumberingAfterBreak="0">
    <w:nsid w:val="78930106"/>
    <w:multiLevelType w:val="hybridMultilevel"/>
    <w:tmpl w:val="CE58A5E4"/>
    <w:lvl w:ilvl="0" w:tplc="9932C1EC">
      <w:start w:val="1"/>
      <w:numFmt w:val="lowerLetter"/>
      <w:lvlText w:val="%1."/>
      <w:lvlJc w:val="left"/>
      <w:pPr>
        <w:ind w:left="935" w:hanging="226"/>
      </w:pPr>
      <w:rPr>
        <w:rFonts w:ascii="Times New Roman" w:eastAsia="Times New Roman" w:hAnsi="Times New Roman" w:cs="Times New Roman" w:hint="default"/>
        <w:b w:val="0"/>
        <w:bCs w:val="0"/>
        <w:i w:val="0"/>
        <w:iCs w:val="0"/>
        <w:spacing w:val="-1"/>
        <w:w w:val="100"/>
        <w:sz w:val="24"/>
        <w:szCs w:val="24"/>
        <w:lang w:val="id" w:eastAsia="en-US" w:bidi="ar-SA"/>
      </w:rPr>
    </w:lvl>
    <w:lvl w:ilvl="1" w:tplc="2378365C">
      <w:numFmt w:val="bullet"/>
      <w:lvlText w:val="•"/>
      <w:lvlJc w:val="left"/>
      <w:pPr>
        <w:ind w:left="1880" w:hanging="226"/>
      </w:pPr>
      <w:rPr>
        <w:rFonts w:hint="default"/>
        <w:lang w:val="id" w:eastAsia="en-US" w:bidi="ar-SA"/>
      </w:rPr>
    </w:lvl>
    <w:lvl w:ilvl="2" w:tplc="FA74D5DC">
      <w:numFmt w:val="bullet"/>
      <w:lvlText w:val="•"/>
      <w:lvlJc w:val="left"/>
      <w:pPr>
        <w:ind w:left="2821" w:hanging="226"/>
      </w:pPr>
      <w:rPr>
        <w:rFonts w:hint="default"/>
        <w:lang w:val="id" w:eastAsia="en-US" w:bidi="ar-SA"/>
      </w:rPr>
    </w:lvl>
    <w:lvl w:ilvl="3" w:tplc="E39A50E2">
      <w:numFmt w:val="bullet"/>
      <w:lvlText w:val="•"/>
      <w:lvlJc w:val="left"/>
      <w:pPr>
        <w:ind w:left="3762" w:hanging="226"/>
      </w:pPr>
      <w:rPr>
        <w:rFonts w:hint="default"/>
        <w:lang w:val="id" w:eastAsia="en-US" w:bidi="ar-SA"/>
      </w:rPr>
    </w:lvl>
    <w:lvl w:ilvl="4" w:tplc="7114A8B4">
      <w:numFmt w:val="bullet"/>
      <w:lvlText w:val="•"/>
      <w:lvlJc w:val="left"/>
      <w:pPr>
        <w:ind w:left="4703" w:hanging="226"/>
      </w:pPr>
      <w:rPr>
        <w:rFonts w:hint="default"/>
        <w:lang w:val="id" w:eastAsia="en-US" w:bidi="ar-SA"/>
      </w:rPr>
    </w:lvl>
    <w:lvl w:ilvl="5" w:tplc="725004E2">
      <w:numFmt w:val="bullet"/>
      <w:lvlText w:val="•"/>
      <w:lvlJc w:val="left"/>
      <w:pPr>
        <w:ind w:left="5644" w:hanging="226"/>
      </w:pPr>
      <w:rPr>
        <w:rFonts w:hint="default"/>
        <w:lang w:val="id" w:eastAsia="en-US" w:bidi="ar-SA"/>
      </w:rPr>
    </w:lvl>
    <w:lvl w:ilvl="6" w:tplc="9C366ACA">
      <w:numFmt w:val="bullet"/>
      <w:lvlText w:val="•"/>
      <w:lvlJc w:val="left"/>
      <w:pPr>
        <w:ind w:left="6585" w:hanging="226"/>
      </w:pPr>
      <w:rPr>
        <w:rFonts w:hint="default"/>
        <w:lang w:val="id" w:eastAsia="en-US" w:bidi="ar-SA"/>
      </w:rPr>
    </w:lvl>
    <w:lvl w:ilvl="7" w:tplc="27509C08">
      <w:numFmt w:val="bullet"/>
      <w:lvlText w:val="•"/>
      <w:lvlJc w:val="left"/>
      <w:pPr>
        <w:ind w:left="7525" w:hanging="226"/>
      </w:pPr>
      <w:rPr>
        <w:rFonts w:hint="default"/>
        <w:lang w:val="id" w:eastAsia="en-US" w:bidi="ar-SA"/>
      </w:rPr>
    </w:lvl>
    <w:lvl w:ilvl="8" w:tplc="7DE2E482">
      <w:numFmt w:val="bullet"/>
      <w:lvlText w:val="•"/>
      <w:lvlJc w:val="left"/>
      <w:pPr>
        <w:ind w:left="8466" w:hanging="226"/>
      </w:pPr>
      <w:rPr>
        <w:rFonts w:hint="default"/>
        <w:lang w:val="id" w:eastAsia="en-US" w:bidi="ar-SA"/>
      </w:rPr>
    </w:lvl>
  </w:abstractNum>
  <w:num w:numId="1" w16cid:durableId="1864905598">
    <w:abstractNumId w:val="3"/>
  </w:num>
  <w:num w:numId="2" w16cid:durableId="678584291">
    <w:abstractNumId w:val="1"/>
  </w:num>
  <w:num w:numId="3" w16cid:durableId="696078660">
    <w:abstractNumId w:val="4"/>
  </w:num>
  <w:num w:numId="4" w16cid:durableId="1896505722">
    <w:abstractNumId w:val="2"/>
  </w:num>
  <w:num w:numId="5" w16cid:durableId="1988122942">
    <w:abstractNumId w:val="6"/>
  </w:num>
  <w:num w:numId="6" w16cid:durableId="1147360323">
    <w:abstractNumId w:val="0"/>
  </w:num>
  <w:num w:numId="7" w16cid:durableId="15639534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F6"/>
    <w:rsid w:val="00023680"/>
    <w:rsid w:val="00024D99"/>
    <w:rsid w:val="0003118D"/>
    <w:rsid w:val="00070CAF"/>
    <w:rsid w:val="00077206"/>
    <w:rsid w:val="000813E3"/>
    <w:rsid w:val="00093668"/>
    <w:rsid w:val="000D2585"/>
    <w:rsid w:val="001840C7"/>
    <w:rsid w:val="001B5483"/>
    <w:rsid w:val="001D346E"/>
    <w:rsid w:val="001F2473"/>
    <w:rsid w:val="001F5F4B"/>
    <w:rsid w:val="00201CA5"/>
    <w:rsid w:val="00235042"/>
    <w:rsid w:val="00273036"/>
    <w:rsid w:val="0038182D"/>
    <w:rsid w:val="003A5116"/>
    <w:rsid w:val="003B6BC6"/>
    <w:rsid w:val="003E357B"/>
    <w:rsid w:val="003E4620"/>
    <w:rsid w:val="00450C76"/>
    <w:rsid w:val="00451809"/>
    <w:rsid w:val="004773E6"/>
    <w:rsid w:val="00492708"/>
    <w:rsid w:val="00497251"/>
    <w:rsid w:val="004B2A41"/>
    <w:rsid w:val="004E07CF"/>
    <w:rsid w:val="00597B0E"/>
    <w:rsid w:val="005E076B"/>
    <w:rsid w:val="005E2173"/>
    <w:rsid w:val="005E6455"/>
    <w:rsid w:val="00616AA0"/>
    <w:rsid w:val="00617EBB"/>
    <w:rsid w:val="00633943"/>
    <w:rsid w:val="006467E0"/>
    <w:rsid w:val="00647378"/>
    <w:rsid w:val="00693812"/>
    <w:rsid w:val="006F3495"/>
    <w:rsid w:val="00710498"/>
    <w:rsid w:val="0072071A"/>
    <w:rsid w:val="007239AC"/>
    <w:rsid w:val="007548A9"/>
    <w:rsid w:val="007A6E7B"/>
    <w:rsid w:val="00804D78"/>
    <w:rsid w:val="00822416"/>
    <w:rsid w:val="00835F21"/>
    <w:rsid w:val="0087708A"/>
    <w:rsid w:val="00882A6A"/>
    <w:rsid w:val="008850AF"/>
    <w:rsid w:val="00891BA3"/>
    <w:rsid w:val="008D57E4"/>
    <w:rsid w:val="008E2CC2"/>
    <w:rsid w:val="00915CB5"/>
    <w:rsid w:val="00931BFA"/>
    <w:rsid w:val="00987F56"/>
    <w:rsid w:val="009B0168"/>
    <w:rsid w:val="009B3B5B"/>
    <w:rsid w:val="009D5539"/>
    <w:rsid w:val="00A50578"/>
    <w:rsid w:val="00A80503"/>
    <w:rsid w:val="00A91109"/>
    <w:rsid w:val="00AA17B4"/>
    <w:rsid w:val="00AD2583"/>
    <w:rsid w:val="00AE1559"/>
    <w:rsid w:val="00B34457"/>
    <w:rsid w:val="00B34AF6"/>
    <w:rsid w:val="00BB2501"/>
    <w:rsid w:val="00BC360C"/>
    <w:rsid w:val="00BE6D18"/>
    <w:rsid w:val="00BF35B2"/>
    <w:rsid w:val="00C25EC7"/>
    <w:rsid w:val="00C543B1"/>
    <w:rsid w:val="00C741D0"/>
    <w:rsid w:val="00CB6774"/>
    <w:rsid w:val="00CF23F4"/>
    <w:rsid w:val="00D15BC9"/>
    <w:rsid w:val="00D45684"/>
    <w:rsid w:val="00D637DB"/>
    <w:rsid w:val="00D7053A"/>
    <w:rsid w:val="00D8068C"/>
    <w:rsid w:val="00D86C28"/>
    <w:rsid w:val="00DE3678"/>
    <w:rsid w:val="00E53764"/>
    <w:rsid w:val="00E823AE"/>
    <w:rsid w:val="00E85E7B"/>
    <w:rsid w:val="00EB7A69"/>
    <w:rsid w:val="00ED0799"/>
    <w:rsid w:val="00EE210B"/>
    <w:rsid w:val="00F053A0"/>
    <w:rsid w:val="00F82BC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E72B2A"/>
  <w15:docId w15:val="{DE8FA541-224B-404A-8962-74812635C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pPr>
        <w:spacing w:line="360" w:lineRule="auto"/>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470"/>
  </w:style>
  <w:style w:type="paragraph" w:styleId="Heading1">
    <w:name w:val="heading 1"/>
    <w:basedOn w:val="Normal"/>
    <w:next w:val="Normal"/>
    <w:link w:val="Heading1Char"/>
    <w:uiPriority w:val="9"/>
    <w:qFormat/>
    <w:rsid w:val="000E6470"/>
    <w:pPr>
      <w:keepNext/>
      <w:keepLines/>
      <w:spacing w:before="240"/>
      <w:ind w:firstLine="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0E6470"/>
    <w:pPr>
      <w:keepNext/>
      <w:keepLines/>
      <w:spacing w:before="240"/>
      <w:ind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0E6470"/>
    <w:pPr>
      <w:keepNext/>
      <w:keepLines/>
      <w:ind w:firstLine="0"/>
      <w:outlineLvl w:val="2"/>
    </w:pPr>
    <w:rPr>
      <w:rFonts w:eastAsiaTheme="majorEastAsia" w:cstheme="majorBidi"/>
      <w:i/>
    </w:rPr>
  </w:style>
  <w:style w:type="paragraph" w:styleId="Heading4">
    <w:name w:val="heading 4"/>
    <w:basedOn w:val="Normal"/>
    <w:next w:val="Normal"/>
    <w:link w:val="Heading4Char"/>
    <w:uiPriority w:val="9"/>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79161D"/>
    <w:pPr>
      <w:spacing w:line="480" w:lineRule="auto"/>
      <w:ind w:firstLine="0"/>
      <w:jc w:val="center"/>
    </w:pPr>
    <w:rPr>
      <w:b/>
      <w:bCs/>
      <w:i/>
      <w:iCs/>
      <w:sz w:val="44"/>
    </w:rPr>
  </w:style>
  <w:style w:type="paragraph" w:styleId="ListParagraph">
    <w:name w:val="List Paragraph"/>
    <w:basedOn w:val="Normal"/>
    <w:link w:val="ListParagraphChar"/>
    <w:uiPriority w:val="1"/>
    <w:qFormat/>
    <w:rsid w:val="005A03ED"/>
    <w:pPr>
      <w:ind w:left="720"/>
      <w:contextualSpacing/>
    </w:pPr>
    <w:rPr>
      <w:rFonts w:ascii="Calibri" w:eastAsia="Calibri" w:hAnsi="Calibri"/>
      <w:lang w:val="id-ID"/>
    </w:rPr>
  </w:style>
  <w:style w:type="paragraph" w:styleId="BalloonText">
    <w:name w:val="Balloon Text"/>
    <w:basedOn w:val="Normal"/>
    <w:link w:val="BalloonTextChar"/>
    <w:uiPriority w:val="99"/>
    <w:semiHidden/>
    <w:unhideWhenUsed/>
    <w:rsid w:val="00F51AF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1AFD"/>
    <w:rPr>
      <w:rFonts w:ascii="Tahoma" w:hAnsi="Tahoma" w:cs="Tahoma"/>
      <w:sz w:val="16"/>
      <w:szCs w:val="16"/>
    </w:rPr>
  </w:style>
  <w:style w:type="paragraph" w:styleId="BodyText">
    <w:name w:val="Body Text"/>
    <w:basedOn w:val="Normal"/>
    <w:link w:val="BodyTextChar"/>
    <w:uiPriority w:val="1"/>
    <w:qFormat/>
    <w:rsid w:val="007D1521"/>
    <w:pPr>
      <w:spacing w:after="120" w:line="240" w:lineRule="auto"/>
    </w:pPr>
  </w:style>
  <w:style w:type="character" w:customStyle="1" w:styleId="BodyTextChar">
    <w:name w:val="Body Text Char"/>
    <w:basedOn w:val="DefaultParagraphFont"/>
    <w:link w:val="BodyText"/>
    <w:uiPriority w:val="1"/>
    <w:rsid w:val="007D1521"/>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rsid w:val="007D1521"/>
    <w:rPr>
      <w:rFonts w:ascii="Calibri" w:eastAsia="Calibri" w:hAnsi="Calibri" w:cs="Times New Roman"/>
      <w:lang w:val="id-ID"/>
    </w:rPr>
  </w:style>
  <w:style w:type="paragraph" w:customStyle="1" w:styleId="Default">
    <w:name w:val="Default"/>
    <w:rsid w:val="00150CA5"/>
    <w:pPr>
      <w:autoSpaceDE w:val="0"/>
      <w:autoSpaceDN w:val="0"/>
      <w:adjustRightInd w:val="0"/>
      <w:spacing w:line="240" w:lineRule="auto"/>
    </w:pPr>
    <w:rPr>
      <w:color w:val="000000"/>
    </w:rPr>
  </w:style>
  <w:style w:type="table" w:styleId="ColorfulList-Accent3">
    <w:name w:val="Colorful List Accent 3"/>
    <w:basedOn w:val="TableNormal"/>
    <w:uiPriority w:val="72"/>
    <w:rsid w:val="00440984"/>
    <w:pPr>
      <w:spacing w:line="240" w:lineRule="auto"/>
    </w:pPr>
    <w:rPr>
      <w:color w:val="000000" w:themeColor="text1"/>
      <w:lang w:val="id-ID"/>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character" w:customStyle="1" w:styleId="Heading1Char">
    <w:name w:val="Heading 1 Char"/>
    <w:basedOn w:val="DefaultParagraphFont"/>
    <w:link w:val="Heading1"/>
    <w:uiPriority w:val="9"/>
    <w:rsid w:val="000E6470"/>
    <w:rPr>
      <w:rFonts w:ascii="Times New Roman" w:eastAsiaTheme="majorEastAsia" w:hAnsi="Times New Roman" w:cstheme="majorBidi"/>
      <w:b/>
      <w:sz w:val="24"/>
      <w:szCs w:val="32"/>
    </w:rPr>
  </w:style>
  <w:style w:type="paragraph" w:styleId="Bibliography">
    <w:name w:val="Bibliography"/>
    <w:basedOn w:val="Normal"/>
    <w:next w:val="Normal"/>
    <w:uiPriority w:val="37"/>
    <w:unhideWhenUsed/>
    <w:rsid w:val="00B62276"/>
  </w:style>
  <w:style w:type="paragraph" w:styleId="FootnoteText">
    <w:name w:val="footnote text"/>
    <w:basedOn w:val="Normal"/>
    <w:link w:val="FootnoteTextChar"/>
    <w:uiPriority w:val="99"/>
    <w:semiHidden/>
    <w:unhideWhenUsed/>
    <w:rsid w:val="008975D3"/>
    <w:pPr>
      <w:spacing w:line="240" w:lineRule="auto"/>
    </w:pPr>
    <w:rPr>
      <w:sz w:val="20"/>
      <w:szCs w:val="20"/>
    </w:rPr>
  </w:style>
  <w:style w:type="character" w:customStyle="1" w:styleId="FootnoteTextChar">
    <w:name w:val="Footnote Text Char"/>
    <w:basedOn w:val="DefaultParagraphFont"/>
    <w:link w:val="FootnoteText"/>
    <w:uiPriority w:val="99"/>
    <w:semiHidden/>
    <w:rsid w:val="008975D3"/>
    <w:rPr>
      <w:sz w:val="20"/>
      <w:szCs w:val="20"/>
    </w:rPr>
  </w:style>
  <w:style w:type="character" w:styleId="FootnoteReference">
    <w:name w:val="footnote reference"/>
    <w:basedOn w:val="DefaultParagraphFont"/>
    <w:uiPriority w:val="99"/>
    <w:semiHidden/>
    <w:unhideWhenUsed/>
    <w:rsid w:val="008975D3"/>
    <w:rPr>
      <w:vertAlign w:val="superscript"/>
    </w:rPr>
  </w:style>
  <w:style w:type="character" w:styleId="PlaceholderText">
    <w:name w:val="Placeholder Text"/>
    <w:basedOn w:val="DefaultParagraphFont"/>
    <w:uiPriority w:val="99"/>
    <w:semiHidden/>
    <w:rsid w:val="003733BC"/>
    <w:rPr>
      <w:color w:val="808080"/>
    </w:rPr>
  </w:style>
  <w:style w:type="character" w:customStyle="1" w:styleId="fontstyle01">
    <w:name w:val="fontstyle01"/>
    <w:basedOn w:val="DefaultParagraphFont"/>
    <w:rsid w:val="008B408D"/>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2A57FF"/>
    <w:rPr>
      <w:rFonts w:ascii="Times New Roman" w:hAnsi="Times New Roman" w:cs="Times New Roman" w:hint="default"/>
      <w:b w:val="0"/>
      <w:bCs w:val="0"/>
      <w:i/>
      <w:iCs/>
      <w:color w:val="000000"/>
      <w:sz w:val="20"/>
      <w:szCs w:val="20"/>
    </w:rPr>
  </w:style>
  <w:style w:type="character" w:customStyle="1" w:styleId="fontstyle31">
    <w:name w:val="fontstyle31"/>
    <w:basedOn w:val="DefaultParagraphFont"/>
    <w:rsid w:val="002A57FF"/>
    <w:rPr>
      <w:rFonts w:ascii="Times New Roman" w:hAnsi="Times New Roman" w:cs="Times New Roman" w:hint="default"/>
      <w:b/>
      <w:bCs/>
      <w:i w:val="0"/>
      <w:iCs w:val="0"/>
      <w:color w:val="000000"/>
      <w:sz w:val="20"/>
      <w:szCs w:val="20"/>
    </w:rPr>
  </w:style>
  <w:style w:type="table" w:styleId="TableGrid">
    <w:name w:val="Table Grid"/>
    <w:basedOn w:val="TableNormal"/>
    <w:uiPriority w:val="39"/>
    <w:rsid w:val="009669D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E15A74"/>
    <w:pPr>
      <w:spacing w:line="240" w:lineRule="auto"/>
    </w:pPr>
    <w:rPr>
      <w:rFonts w:eastAsiaTheme="minorEastAsia"/>
    </w:rPr>
  </w:style>
  <w:style w:type="character" w:customStyle="1" w:styleId="NoSpacingChar">
    <w:name w:val="No Spacing Char"/>
    <w:basedOn w:val="DefaultParagraphFont"/>
    <w:link w:val="NoSpacing"/>
    <w:uiPriority w:val="1"/>
    <w:rsid w:val="00E15A74"/>
    <w:rPr>
      <w:rFonts w:ascii="Times New Roman" w:eastAsiaTheme="minorEastAsia" w:hAnsi="Times New Roman"/>
      <w:sz w:val="24"/>
    </w:rPr>
  </w:style>
  <w:style w:type="paragraph" w:styleId="Header">
    <w:name w:val="header"/>
    <w:basedOn w:val="Normal"/>
    <w:link w:val="HeaderChar"/>
    <w:uiPriority w:val="99"/>
    <w:unhideWhenUsed/>
    <w:rsid w:val="00647D0A"/>
    <w:pPr>
      <w:tabs>
        <w:tab w:val="center" w:pos="4680"/>
        <w:tab w:val="right" w:pos="9360"/>
      </w:tabs>
      <w:spacing w:line="240" w:lineRule="auto"/>
    </w:pPr>
  </w:style>
  <w:style w:type="character" w:customStyle="1" w:styleId="HeaderChar">
    <w:name w:val="Header Char"/>
    <w:basedOn w:val="DefaultParagraphFont"/>
    <w:link w:val="Header"/>
    <w:uiPriority w:val="99"/>
    <w:rsid w:val="00647D0A"/>
  </w:style>
  <w:style w:type="paragraph" w:styleId="Footer">
    <w:name w:val="footer"/>
    <w:basedOn w:val="Normal"/>
    <w:link w:val="FooterChar"/>
    <w:uiPriority w:val="99"/>
    <w:unhideWhenUsed/>
    <w:rsid w:val="00647D0A"/>
    <w:pPr>
      <w:tabs>
        <w:tab w:val="center" w:pos="4680"/>
        <w:tab w:val="right" w:pos="9360"/>
      </w:tabs>
      <w:spacing w:line="240" w:lineRule="auto"/>
    </w:pPr>
  </w:style>
  <w:style w:type="character" w:customStyle="1" w:styleId="FooterChar">
    <w:name w:val="Footer Char"/>
    <w:basedOn w:val="DefaultParagraphFont"/>
    <w:link w:val="Footer"/>
    <w:uiPriority w:val="99"/>
    <w:rsid w:val="00647D0A"/>
  </w:style>
  <w:style w:type="character" w:styleId="Hyperlink">
    <w:name w:val="Hyperlink"/>
    <w:basedOn w:val="DefaultParagraphFont"/>
    <w:uiPriority w:val="99"/>
    <w:unhideWhenUsed/>
    <w:rsid w:val="00FE43D6"/>
    <w:rPr>
      <w:color w:val="0000FF" w:themeColor="hyperlink"/>
      <w:u w:val="single"/>
    </w:rPr>
  </w:style>
  <w:style w:type="character" w:styleId="UnresolvedMention">
    <w:name w:val="Unresolved Mention"/>
    <w:basedOn w:val="DefaultParagraphFont"/>
    <w:uiPriority w:val="99"/>
    <w:semiHidden/>
    <w:unhideWhenUsed/>
    <w:rsid w:val="00FE43D6"/>
    <w:rPr>
      <w:color w:val="605E5C"/>
      <w:shd w:val="clear" w:color="auto" w:fill="E1DFDD"/>
    </w:rPr>
  </w:style>
  <w:style w:type="character" w:styleId="CommentReference">
    <w:name w:val="annotation reference"/>
    <w:basedOn w:val="DefaultParagraphFont"/>
    <w:uiPriority w:val="99"/>
    <w:semiHidden/>
    <w:unhideWhenUsed/>
    <w:rsid w:val="00830241"/>
    <w:rPr>
      <w:sz w:val="16"/>
      <w:szCs w:val="16"/>
    </w:rPr>
  </w:style>
  <w:style w:type="paragraph" w:styleId="CommentText">
    <w:name w:val="annotation text"/>
    <w:basedOn w:val="Normal"/>
    <w:link w:val="CommentTextChar"/>
    <w:uiPriority w:val="99"/>
    <w:semiHidden/>
    <w:unhideWhenUsed/>
    <w:rsid w:val="00830241"/>
    <w:pPr>
      <w:spacing w:line="240" w:lineRule="auto"/>
    </w:pPr>
    <w:rPr>
      <w:sz w:val="20"/>
      <w:szCs w:val="20"/>
    </w:rPr>
  </w:style>
  <w:style w:type="character" w:customStyle="1" w:styleId="CommentTextChar">
    <w:name w:val="Comment Text Char"/>
    <w:basedOn w:val="DefaultParagraphFont"/>
    <w:link w:val="CommentText"/>
    <w:uiPriority w:val="99"/>
    <w:semiHidden/>
    <w:rsid w:val="00830241"/>
    <w:rPr>
      <w:sz w:val="20"/>
      <w:szCs w:val="20"/>
    </w:rPr>
  </w:style>
  <w:style w:type="paragraph" w:styleId="CommentSubject">
    <w:name w:val="annotation subject"/>
    <w:basedOn w:val="CommentText"/>
    <w:next w:val="CommentText"/>
    <w:link w:val="CommentSubjectChar"/>
    <w:uiPriority w:val="99"/>
    <w:semiHidden/>
    <w:unhideWhenUsed/>
    <w:rsid w:val="00830241"/>
    <w:rPr>
      <w:b/>
      <w:bCs/>
    </w:rPr>
  </w:style>
  <w:style w:type="character" w:customStyle="1" w:styleId="CommentSubjectChar">
    <w:name w:val="Comment Subject Char"/>
    <w:basedOn w:val="CommentTextChar"/>
    <w:link w:val="CommentSubject"/>
    <w:uiPriority w:val="99"/>
    <w:semiHidden/>
    <w:rsid w:val="00830241"/>
    <w:rPr>
      <w:b/>
      <w:bCs/>
      <w:sz w:val="20"/>
      <w:szCs w:val="20"/>
    </w:rPr>
  </w:style>
  <w:style w:type="character" w:customStyle="1" w:styleId="Heading2Char">
    <w:name w:val="Heading 2 Char"/>
    <w:basedOn w:val="DefaultParagraphFont"/>
    <w:link w:val="Heading2"/>
    <w:uiPriority w:val="9"/>
    <w:rsid w:val="000E6470"/>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0E6470"/>
    <w:rPr>
      <w:rFonts w:ascii="Times New Roman" w:eastAsiaTheme="majorEastAsia" w:hAnsi="Times New Roman" w:cstheme="majorBidi"/>
      <w:i/>
      <w:sz w:val="24"/>
      <w:szCs w:val="24"/>
    </w:rPr>
  </w:style>
  <w:style w:type="character" w:styleId="Strong">
    <w:name w:val="Strong"/>
    <w:basedOn w:val="DefaultParagraphFont"/>
    <w:uiPriority w:val="22"/>
    <w:qFormat/>
    <w:rsid w:val="00BD588E"/>
    <w:rPr>
      <w:b/>
      <w:bCs/>
    </w:rPr>
  </w:style>
  <w:style w:type="character" w:customStyle="1" w:styleId="jlqj4b">
    <w:name w:val="jlqj4b"/>
    <w:basedOn w:val="DefaultParagraphFont"/>
    <w:rsid w:val="008334E9"/>
  </w:style>
  <w:style w:type="character" w:customStyle="1" w:styleId="TitleChar">
    <w:name w:val="Title Char"/>
    <w:basedOn w:val="DefaultParagraphFont"/>
    <w:link w:val="Title"/>
    <w:uiPriority w:val="10"/>
    <w:rsid w:val="0079161D"/>
    <w:rPr>
      <w:rFonts w:ascii="Times New Roman" w:eastAsia="Times New Roman" w:hAnsi="Times New Roman" w:cs="Times New Roman"/>
      <w:b/>
      <w:bCs/>
      <w:i/>
      <w:iCs/>
      <w:sz w:val="44"/>
      <w:szCs w:val="24"/>
    </w:rPr>
  </w:style>
  <w:style w:type="character" w:customStyle="1" w:styleId="y2iqfc">
    <w:name w:val="y2iqfc"/>
    <w:basedOn w:val="DefaultParagraphFont"/>
    <w:rsid w:val="00755BB9"/>
  </w:style>
  <w:style w:type="paragraph" w:customStyle="1" w:styleId="TableParagraph">
    <w:name w:val="Table Paragraph"/>
    <w:basedOn w:val="Normal"/>
    <w:uiPriority w:val="1"/>
    <w:qFormat/>
    <w:rsid w:val="00FF1285"/>
    <w:pPr>
      <w:widowControl w:val="0"/>
      <w:autoSpaceDE w:val="0"/>
      <w:autoSpaceDN w:val="0"/>
      <w:spacing w:before="1" w:line="163" w:lineRule="exact"/>
      <w:ind w:left="105" w:firstLine="0"/>
      <w:jc w:val="left"/>
    </w:pPr>
    <w:rPr>
      <w:sz w:val="2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pPr>
      <w:spacing w:line="240" w:lineRule="auto"/>
    </w:pPr>
    <w:rPr>
      <w:color w:val="000000"/>
    </w:rPr>
    <w:tblPr>
      <w:tblStyleRowBandSize w:val="1"/>
      <w:tblStyleColBandSize w:val="1"/>
      <w:tblCellMar>
        <w:left w:w="115" w:type="dxa"/>
        <w:right w:w="115" w:type="dxa"/>
      </w:tblCellMar>
    </w:tblPr>
    <w:tcPr>
      <w:shd w:val="clear" w:color="auto" w:fill="F5F8EE"/>
    </w:tcPr>
  </w:style>
  <w:style w:type="paragraph" w:styleId="NormalWeb">
    <w:name w:val="Normal (Web)"/>
    <w:basedOn w:val="Normal"/>
    <w:uiPriority w:val="99"/>
    <w:semiHidden/>
    <w:unhideWhenUsed/>
    <w:rsid w:val="00077206"/>
  </w:style>
  <w:style w:type="character" w:styleId="FollowedHyperlink">
    <w:name w:val="FollowedHyperlink"/>
    <w:basedOn w:val="DefaultParagraphFont"/>
    <w:uiPriority w:val="99"/>
    <w:semiHidden/>
    <w:unhideWhenUsed/>
    <w:rsid w:val="00A91109"/>
    <w:rPr>
      <w:color w:val="800080" w:themeColor="followedHyperlink"/>
      <w:u w:val="single"/>
    </w:rPr>
  </w:style>
  <w:style w:type="character" w:customStyle="1" w:styleId="Heading4Char">
    <w:name w:val="Heading 4 Char"/>
    <w:basedOn w:val="DefaultParagraphFont"/>
    <w:link w:val="Heading4"/>
    <w:uiPriority w:val="9"/>
    <w:rsid w:val="00BE6D1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55921">
      <w:bodyDiv w:val="1"/>
      <w:marLeft w:val="0"/>
      <w:marRight w:val="0"/>
      <w:marTop w:val="0"/>
      <w:marBottom w:val="0"/>
      <w:divBdr>
        <w:top w:val="none" w:sz="0" w:space="0" w:color="auto"/>
        <w:left w:val="none" w:sz="0" w:space="0" w:color="auto"/>
        <w:bottom w:val="none" w:sz="0" w:space="0" w:color="auto"/>
        <w:right w:val="none" w:sz="0" w:space="0" w:color="auto"/>
      </w:divBdr>
    </w:div>
    <w:div w:id="48194988">
      <w:bodyDiv w:val="1"/>
      <w:marLeft w:val="0"/>
      <w:marRight w:val="0"/>
      <w:marTop w:val="0"/>
      <w:marBottom w:val="0"/>
      <w:divBdr>
        <w:top w:val="none" w:sz="0" w:space="0" w:color="auto"/>
        <w:left w:val="none" w:sz="0" w:space="0" w:color="auto"/>
        <w:bottom w:val="none" w:sz="0" w:space="0" w:color="auto"/>
        <w:right w:val="none" w:sz="0" w:space="0" w:color="auto"/>
      </w:divBdr>
    </w:div>
    <w:div w:id="49621773">
      <w:bodyDiv w:val="1"/>
      <w:marLeft w:val="0"/>
      <w:marRight w:val="0"/>
      <w:marTop w:val="0"/>
      <w:marBottom w:val="0"/>
      <w:divBdr>
        <w:top w:val="none" w:sz="0" w:space="0" w:color="auto"/>
        <w:left w:val="none" w:sz="0" w:space="0" w:color="auto"/>
        <w:bottom w:val="none" w:sz="0" w:space="0" w:color="auto"/>
        <w:right w:val="none" w:sz="0" w:space="0" w:color="auto"/>
      </w:divBdr>
    </w:div>
    <w:div w:id="61412550">
      <w:bodyDiv w:val="1"/>
      <w:marLeft w:val="0"/>
      <w:marRight w:val="0"/>
      <w:marTop w:val="0"/>
      <w:marBottom w:val="0"/>
      <w:divBdr>
        <w:top w:val="none" w:sz="0" w:space="0" w:color="auto"/>
        <w:left w:val="none" w:sz="0" w:space="0" w:color="auto"/>
        <w:bottom w:val="none" w:sz="0" w:space="0" w:color="auto"/>
        <w:right w:val="none" w:sz="0" w:space="0" w:color="auto"/>
      </w:divBdr>
    </w:div>
    <w:div w:id="84496771">
      <w:bodyDiv w:val="1"/>
      <w:marLeft w:val="0"/>
      <w:marRight w:val="0"/>
      <w:marTop w:val="0"/>
      <w:marBottom w:val="0"/>
      <w:divBdr>
        <w:top w:val="none" w:sz="0" w:space="0" w:color="auto"/>
        <w:left w:val="none" w:sz="0" w:space="0" w:color="auto"/>
        <w:bottom w:val="none" w:sz="0" w:space="0" w:color="auto"/>
        <w:right w:val="none" w:sz="0" w:space="0" w:color="auto"/>
      </w:divBdr>
    </w:div>
    <w:div w:id="86538372">
      <w:bodyDiv w:val="1"/>
      <w:marLeft w:val="0"/>
      <w:marRight w:val="0"/>
      <w:marTop w:val="0"/>
      <w:marBottom w:val="0"/>
      <w:divBdr>
        <w:top w:val="none" w:sz="0" w:space="0" w:color="auto"/>
        <w:left w:val="none" w:sz="0" w:space="0" w:color="auto"/>
        <w:bottom w:val="none" w:sz="0" w:space="0" w:color="auto"/>
        <w:right w:val="none" w:sz="0" w:space="0" w:color="auto"/>
      </w:divBdr>
    </w:div>
    <w:div w:id="95297145">
      <w:bodyDiv w:val="1"/>
      <w:marLeft w:val="0"/>
      <w:marRight w:val="0"/>
      <w:marTop w:val="0"/>
      <w:marBottom w:val="0"/>
      <w:divBdr>
        <w:top w:val="none" w:sz="0" w:space="0" w:color="auto"/>
        <w:left w:val="none" w:sz="0" w:space="0" w:color="auto"/>
        <w:bottom w:val="none" w:sz="0" w:space="0" w:color="auto"/>
        <w:right w:val="none" w:sz="0" w:space="0" w:color="auto"/>
      </w:divBdr>
    </w:div>
    <w:div w:id="116415697">
      <w:bodyDiv w:val="1"/>
      <w:marLeft w:val="0"/>
      <w:marRight w:val="0"/>
      <w:marTop w:val="0"/>
      <w:marBottom w:val="0"/>
      <w:divBdr>
        <w:top w:val="none" w:sz="0" w:space="0" w:color="auto"/>
        <w:left w:val="none" w:sz="0" w:space="0" w:color="auto"/>
        <w:bottom w:val="none" w:sz="0" w:space="0" w:color="auto"/>
        <w:right w:val="none" w:sz="0" w:space="0" w:color="auto"/>
      </w:divBdr>
    </w:div>
    <w:div w:id="121579595">
      <w:bodyDiv w:val="1"/>
      <w:marLeft w:val="0"/>
      <w:marRight w:val="0"/>
      <w:marTop w:val="0"/>
      <w:marBottom w:val="0"/>
      <w:divBdr>
        <w:top w:val="none" w:sz="0" w:space="0" w:color="auto"/>
        <w:left w:val="none" w:sz="0" w:space="0" w:color="auto"/>
        <w:bottom w:val="none" w:sz="0" w:space="0" w:color="auto"/>
        <w:right w:val="none" w:sz="0" w:space="0" w:color="auto"/>
      </w:divBdr>
    </w:div>
    <w:div w:id="137234864">
      <w:bodyDiv w:val="1"/>
      <w:marLeft w:val="0"/>
      <w:marRight w:val="0"/>
      <w:marTop w:val="0"/>
      <w:marBottom w:val="0"/>
      <w:divBdr>
        <w:top w:val="none" w:sz="0" w:space="0" w:color="auto"/>
        <w:left w:val="none" w:sz="0" w:space="0" w:color="auto"/>
        <w:bottom w:val="none" w:sz="0" w:space="0" w:color="auto"/>
        <w:right w:val="none" w:sz="0" w:space="0" w:color="auto"/>
      </w:divBdr>
    </w:div>
    <w:div w:id="137651268">
      <w:bodyDiv w:val="1"/>
      <w:marLeft w:val="0"/>
      <w:marRight w:val="0"/>
      <w:marTop w:val="0"/>
      <w:marBottom w:val="0"/>
      <w:divBdr>
        <w:top w:val="none" w:sz="0" w:space="0" w:color="auto"/>
        <w:left w:val="none" w:sz="0" w:space="0" w:color="auto"/>
        <w:bottom w:val="none" w:sz="0" w:space="0" w:color="auto"/>
        <w:right w:val="none" w:sz="0" w:space="0" w:color="auto"/>
      </w:divBdr>
    </w:div>
    <w:div w:id="147526207">
      <w:bodyDiv w:val="1"/>
      <w:marLeft w:val="0"/>
      <w:marRight w:val="0"/>
      <w:marTop w:val="0"/>
      <w:marBottom w:val="0"/>
      <w:divBdr>
        <w:top w:val="none" w:sz="0" w:space="0" w:color="auto"/>
        <w:left w:val="none" w:sz="0" w:space="0" w:color="auto"/>
        <w:bottom w:val="none" w:sz="0" w:space="0" w:color="auto"/>
        <w:right w:val="none" w:sz="0" w:space="0" w:color="auto"/>
      </w:divBdr>
    </w:div>
    <w:div w:id="149060946">
      <w:bodyDiv w:val="1"/>
      <w:marLeft w:val="0"/>
      <w:marRight w:val="0"/>
      <w:marTop w:val="0"/>
      <w:marBottom w:val="0"/>
      <w:divBdr>
        <w:top w:val="none" w:sz="0" w:space="0" w:color="auto"/>
        <w:left w:val="none" w:sz="0" w:space="0" w:color="auto"/>
        <w:bottom w:val="none" w:sz="0" w:space="0" w:color="auto"/>
        <w:right w:val="none" w:sz="0" w:space="0" w:color="auto"/>
      </w:divBdr>
    </w:div>
    <w:div w:id="157573605">
      <w:bodyDiv w:val="1"/>
      <w:marLeft w:val="0"/>
      <w:marRight w:val="0"/>
      <w:marTop w:val="0"/>
      <w:marBottom w:val="0"/>
      <w:divBdr>
        <w:top w:val="none" w:sz="0" w:space="0" w:color="auto"/>
        <w:left w:val="none" w:sz="0" w:space="0" w:color="auto"/>
        <w:bottom w:val="none" w:sz="0" w:space="0" w:color="auto"/>
        <w:right w:val="none" w:sz="0" w:space="0" w:color="auto"/>
      </w:divBdr>
    </w:div>
    <w:div w:id="158279653">
      <w:bodyDiv w:val="1"/>
      <w:marLeft w:val="0"/>
      <w:marRight w:val="0"/>
      <w:marTop w:val="0"/>
      <w:marBottom w:val="0"/>
      <w:divBdr>
        <w:top w:val="none" w:sz="0" w:space="0" w:color="auto"/>
        <w:left w:val="none" w:sz="0" w:space="0" w:color="auto"/>
        <w:bottom w:val="none" w:sz="0" w:space="0" w:color="auto"/>
        <w:right w:val="none" w:sz="0" w:space="0" w:color="auto"/>
      </w:divBdr>
    </w:div>
    <w:div w:id="161749387">
      <w:bodyDiv w:val="1"/>
      <w:marLeft w:val="0"/>
      <w:marRight w:val="0"/>
      <w:marTop w:val="0"/>
      <w:marBottom w:val="0"/>
      <w:divBdr>
        <w:top w:val="none" w:sz="0" w:space="0" w:color="auto"/>
        <w:left w:val="none" w:sz="0" w:space="0" w:color="auto"/>
        <w:bottom w:val="none" w:sz="0" w:space="0" w:color="auto"/>
        <w:right w:val="none" w:sz="0" w:space="0" w:color="auto"/>
      </w:divBdr>
    </w:div>
    <w:div w:id="174272100">
      <w:bodyDiv w:val="1"/>
      <w:marLeft w:val="0"/>
      <w:marRight w:val="0"/>
      <w:marTop w:val="0"/>
      <w:marBottom w:val="0"/>
      <w:divBdr>
        <w:top w:val="none" w:sz="0" w:space="0" w:color="auto"/>
        <w:left w:val="none" w:sz="0" w:space="0" w:color="auto"/>
        <w:bottom w:val="none" w:sz="0" w:space="0" w:color="auto"/>
        <w:right w:val="none" w:sz="0" w:space="0" w:color="auto"/>
      </w:divBdr>
    </w:div>
    <w:div w:id="179516897">
      <w:bodyDiv w:val="1"/>
      <w:marLeft w:val="0"/>
      <w:marRight w:val="0"/>
      <w:marTop w:val="0"/>
      <w:marBottom w:val="0"/>
      <w:divBdr>
        <w:top w:val="none" w:sz="0" w:space="0" w:color="auto"/>
        <w:left w:val="none" w:sz="0" w:space="0" w:color="auto"/>
        <w:bottom w:val="none" w:sz="0" w:space="0" w:color="auto"/>
        <w:right w:val="none" w:sz="0" w:space="0" w:color="auto"/>
      </w:divBdr>
    </w:div>
    <w:div w:id="183442421">
      <w:bodyDiv w:val="1"/>
      <w:marLeft w:val="0"/>
      <w:marRight w:val="0"/>
      <w:marTop w:val="0"/>
      <w:marBottom w:val="0"/>
      <w:divBdr>
        <w:top w:val="none" w:sz="0" w:space="0" w:color="auto"/>
        <w:left w:val="none" w:sz="0" w:space="0" w:color="auto"/>
        <w:bottom w:val="none" w:sz="0" w:space="0" w:color="auto"/>
        <w:right w:val="none" w:sz="0" w:space="0" w:color="auto"/>
      </w:divBdr>
    </w:div>
    <w:div w:id="185950741">
      <w:bodyDiv w:val="1"/>
      <w:marLeft w:val="0"/>
      <w:marRight w:val="0"/>
      <w:marTop w:val="0"/>
      <w:marBottom w:val="0"/>
      <w:divBdr>
        <w:top w:val="none" w:sz="0" w:space="0" w:color="auto"/>
        <w:left w:val="none" w:sz="0" w:space="0" w:color="auto"/>
        <w:bottom w:val="none" w:sz="0" w:space="0" w:color="auto"/>
        <w:right w:val="none" w:sz="0" w:space="0" w:color="auto"/>
      </w:divBdr>
    </w:div>
    <w:div w:id="194118574">
      <w:bodyDiv w:val="1"/>
      <w:marLeft w:val="0"/>
      <w:marRight w:val="0"/>
      <w:marTop w:val="0"/>
      <w:marBottom w:val="0"/>
      <w:divBdr>
        <w:top w:val="none" w:sz="0" w:space="0" w:color="auto"/>
        <w:left w:val="none" w:sz="0" w:space="0" w:color="auto"/>
        <w:bottom w:val="none" w:sz="0" w:space="0" w:color="auto"/>
        <w:right w:val="none" w:sz="0" w:space="0" w:color="auto"/>
      </w:divBdr>
    </w:div>
    <w:div w:id="200361768">
      <w:bodyDiv w:val="1"/>
      <w:marLeft w:val="0"/>
      <w:marRight w:val="0"/>
      <w:marTop w:val="0"/>
      <w:marBottom w:val="0"/>
      <w:divBdr>
        <w:top w:val="none" w:sz="0" w:space="0" w:color="auto"/>
        <w:left w:val="none" w:sz="0" w:space="0" w:color="auto"/>
        <w:bottom w:val="none" w:sz="0" w:space="0" w:color="auto"/>
        <w:right w:val="none" w:sz="0" w:space="0" w:color="auto"/>
      </w:divBdr>
    </w:div>
    <w:div w:id="204098348">
      <w:bodyDiv w:val="1"/>
      <w:marLeft w:val="0"/>
      <w:marRight w:val="0"/>
      <w:marTop w:val="0"/>
      <w:marBottom w:val="0"/>
      <w:divBdr>
        <w:top w:val="none" w:sz="0" w:space="0" w:color="auto"/>
        <w:left w:val="none" w:sz="0" w:space="0" w:color="auto"/>
        <w:bottom w:val="none" w:sz="0" w:space="0" w:color="auto"/>
        <w:right w:val="none" w:sz="0" w:space="0" w:color="auto"/>
      </w:divBdr>
    </w:div>
    <w:div w:id="208998490">
      <w:bodyDiv w:val="1"/>
      <w:marLeft w:val="0"/>
      <w:marRight w:val="0"/>
      <w:marTop w:val="0"/>
      <w:marBottom w:val="0"/>
      <w:divBdr>
        <w:top w:val="none" w:sz="0" w:space="0" w:color="auto"/>
        <w:left w:val="none" w:sz="0" w:space="0" w:color="auto"/>
        <w:bottom w:val="none" w:sz="0" w:space="0" w:color="auto"/>
        <w:right w:val="none" w:sz="0" w:space="0" w:color="auto"/>
      </w:divBdr>
    </w:div>
    <w:div w:id="213202754">
      <w:bodyDiv w:val="1"/>
      <w:marLeft w:val="0"/>
      <w:marRight w:val="0"/>
      <w:marTop w:val="0"/>
      <w:marBottom w:val="0"/>
      <w:divBdr>
        <w:top w:val="none" w:sz="0" w:space="0" w:color="auto"/>
        <w:left w:val="none" w:sz="0" w:space="0" w:color="auto"/>
        <w:bottom w:val="none" w:sz="0" w:space="0" w:color="auto"/>
        <w:right w:val="none" w:sz="0" w:space="0" w:color="auto"/>
      </w:divBdr>
    </w:div>
    <w:div w:id="222524958">
      <w:bodyDiv w:val="1"/>
      <w:marLeft w:val="0"/>
      <w:marRight w:val="0"/>
      <w:marTop w:val="0"/>
      <w:marBottom w:val="0"/>
      <w:divBdr>
        <w:top w:val="none" w:sz="0" w:space="0" w:color="auto"/>
        <w:left w:val="none" w:sz="0" w:space="0" w:color="auto"/>
        <w:bottom w:val="none" w:sz="0" w:space="0" w:color="auto"/>
        <w:right w:val="none" w:sz="0" w:space="0" w:color="auto"/>
      </w:divBdr>
    </w:div>
    <w:div w:id="224537969">
      <w:bodyDiv w:val="1"/>
      <w:marLeft w:val="0"/>
      <w:marRight w:val="0"/>
      <w:marTop w:val="0"/>
      <w:marBottom w:val="0"/>
      <w:divBdr>
        <w:top w:val="none" w:sz="0" w:space="0" w:color="auto"/>
        <w:left w:val="none" w:sz="0" w:space="0" w:color="auto"/>
        <w:bottom w:val="none" w:sz="0" w:space="0" w:color="auto"/>
        <w:right w:val="none" w:sz="0" w:space="0" w:color="auto"/>
      </w:divBdr>
    </w:div>
    <w:div w:id="227688855">
      <w:bodyDiv w:val="1"/>
      <w:marLeft w:val="0"/>
      <w:marRight w:val="0"/>
      <w:marTop w:val="0"/>
      <w:marBottom w:val="0"/>
      <w:divBdr>
        <w:top w:val="none" w:sz="0" w:space="0" w:color="auto"/>
        <w:left w:val="none" w:sz="0" w:space="0" w:color="auto"/>
        <w:bottom w:val="none" w:sz="0" w:space="0" w:color="auto"/>
        <w:right w:val="none" w:sz="0" w:space="0" w:color="auto"/>
      </w:divBdr>
    </w:div>
    <w:div w:id="236325531">
      <w:bodyDiv w:val="1"/>
      <w:marLeft w:val="0"/>
      <w:marRight w:val="0"/>
      <w:marTop w:val="0"/>
      <w:marBottom w:val="0"/>
      <w:divBdr>
        <w:top w:val="none" w:sz="0" w:space="0" w:color="auto"/>
        <w:left w:val="none" w:sz="0" w:space="0" w:color="auto"/>
        <w:bottom w:val="none" w:sz="0" w:space="0" w:color="auto"/>
        <w:right w:val="none" w:sz="0" w:space="0" w:color="auto"/>
      </w:divBdr>
    </w:div>
    <w:div w:id="241259729">
      <w:bodyDiv w:val="1"/>
      <w:marLeft w:val="0"/>
      <w:marRight w:val="0"/>
      <w:marTop w:val="0"/>
      <w:marBottom w:val="0"/>
      <w:divBdr>
        <w:top w:val="none" w:sz="0" w:space="0" w:color="auto"/>
        <w:left w:val="none" w:sz="0" w:space="0" w:color="auto"/>
        <w:bottom w:val="none" w:sz="0" w:space="0" w:color="auto"/>
        <w:right w:val="none" w:sz="0" w:space="0" w:color="auto"/>
      </w:divBdr>
    </w:div>
    <w:div w:id="261111348">
      <w:bodyDiv w:val="1"/>
      <w:marLeft w:val="0"/>
      <w:marRight w:val="0"/>
      <w:marTop w:val="0"/>
      <w:marBottom w:val="0"/>
      <w:divBdr>
        <w:top w:val="none" w:sz="0" w:space="0" w:color="auto"/>
        <w:left w:val="none" w:sz="0" w:space="0" w:color="auto"/>
        <w:bottom w:val="none" w:sz="0" w:space="0" w:color="auto"/>
        <w:right w:val="none" w:sz="0" w:space="0" w:color="auto"/>
      </w:divBdr>
    </w:div>
    <w:div w:id="265696714">
      <w:bodyDiv w:val="1"/>
      <w:marLeft w:val="0"/>
      <w:marRight w:val="0"/>
      <w:marTop w:val="0"/>
      <w:marBottom w:val="0"/>
      <w:divBdr>
        <w:top w:val="none" w:sz="0" w:space="0" w:color="auto"/>
        <w:left w:val="none" w:sz="0" w:space="0" w:color="auto"/>
        <w:bottom w:val="none" w:sz="0" w:space="0" w:color="auto"/>
        <w:right w:val="none" w:sz="0" w:space="0" w:color="auto"/>
      </w:divBdr>
    </w:div>
    <w:div w:id="268664226">
      <w:bodyDiv w:val="1"/>
      <w:marLeft w:val="0"/>
      <w:marRight w:val="0"/>
      <w:marTop w:val="0"/>
      <w:marBottom w:val="0"/>
      <w:divBdr>
        <w:top w:val="none" w:sz="0" w:space="0" w:color="auto"/>
        <w:left w:val="none" w:sz="0" w:space="0" w:color="auto"/>
        <w:bottom w:val="none" w:sz="0" w:space="0" w:color="auto"/>
        <w:right w:val="none" w:sz="0" w:space="0" w:color="auto"/>
      </w:divBdr>
    </w:div>
    <w:div w:id="274287323">
      <w:bodyDiv w:val="1"/>
      <w:marLeft w:val="0"/>
      <w:marRight w:val="0"/>
      <w:marTop w:val="0"/>
      <w:marBottom w:val="0"/>
      <w:divBdr>
        <w:top w:val="none" w:sz="0" w:space="0" w:color="auto"/>
        <w:left w:val="none" w:sz="0" w:space="0" w:color="auto"/>
        <w:bottom w:val="none" w:sz="0" w:space="0" w:color="auto"/>
        <w:right w:val="none" w:sz="0" w:space="0" w:color="auto"/>
      </w:divBdr>
    </w:div>
    <w:div w:id="285545252">
      <w:bodyDiv w:val="1"/>
      <w:marLeft w:val="0"/>
      <w:marRight w:val="0"/>
      <w:marTop w:val="0"/>
      <w:marBottom w:val="0"/>
      <w:divBdr>
        <w:top w:val="none" w:sz="0" w:space="0" w:color="auto"/>
        <w:left w:val="none" w:sz="0" w:space="0" w:color="auto"/>
        <w:bottom w:val="none" w:sz="0" w:space="0" w:color="auto"/>
        <w:right w:val="none" w:sz="0" w:space="0" w:color="auto"/>
      </w:divBdr>
    </w:div>
    <w:div w:id="288634139">
      <w:bodyDiv w:val="1"/>
      <w:marLeft w:val="0"/>
      <w:marRight w:val="0"/>
      <w:marTop w:val="0"/>
      <w:marBottom w:val="0"/>
      <w:divBdr>
        <w:top w:val="none" w:sz="0" w:space="0" w:color="auto"/>
        <w:left w:val="none" w:sz="0" w:space="0" w:color="auto"/>
        <w:bottom w:val="none" w:sz="0" w:space="0" w:color="auto"/>
        <w:right w:val="none" w:sz="0" w:space="0" w:color="auto"/>
      </w:divBdr>
    </w:div>
    <w:div w:id="309746733">
      <w:bodyDiv w:val="1"/>
      <w:marLeft w:val="0"/>
      <w:marRight w:val="0"/>
      <w:marTop w:val="0"/>
      <w:marBottom w:val="0"/>
      <w:divBdr>
        <w:top w:val="none" w:sz="0" w:space="0" w:color="auto"/>
        <w:left w:val="none" w:sz="0" w:space="0" w:color="auto"/>
        <w:bottom w:val="none" w:sz="0" w:space="0" w:color="auto"/>
        <w:right w:val="none" w:sz="0" w:space="0" w:color="auto"/>
      </w:divBdr>
    </w:div>
    <w:div w:id="320162175">
      <w:bodyDiv w:val="1"/>
      <w:marLeft w:val="0"/>
      <w:marRight w:val="0"/>
      <w:marTop w:val="0"/>
      <w:marBottom w:val="0"/>
      <w:divBdr>
        <w:top w:val="none" w:sz="0" w:space="0" w:color="auto"/>
        <w:left w:val="none" w:sz="0" w:space="0" w:color="auto"/>
        <w:bottom w:val="none" w:sz="0" w:space="0" w:color="auto"/>
        <w:right w:val="none" w:sz="0" w:space="0" w:color="auto"/>
      </w:divBdr>
    </w:div>
    <w:div w:id="320471154">
      <w:bodyDiv w:val="1"/>
      <w:marLeft w:val="0"/>
      <w:marRight w:val="0"/>
      <w:marTop w:val="0"/>
      <w:marBottom w:val="0"/>
      <w:divBdr>
        <w:top w:val="none" w:sz="0" w:space="0" w:color="auto"/>
        <w:left w:val="none" w:sz="0" w:space="0" w:color="auto"/>
        <w:bottom w:val="none" w:sz="0" w:space="0" w:color="auto"/>
        <w:right w:val="none" w:sz="0" w:space="0" w:color="auto"/>
      </w:divBdr>
    </w:div>
    <w:div w:id="332732771">
      <w:bodyDiv w:val="1"/>
      <w:marLeft w:val="0"/>
      <w:marRight w:val="0"/>
      <w:marTop w:val="0"/>
      <w:marBottom w:val="0"/>
      <w:divBdr>
        <w:top w:val="none" w:sz="0" w:space="0" w:color="auto"/>
        <w:left w:val="none" w:sz="0" w:space="0" w:color="auto"/>
        <w:bottom w:val="none" w:sz="0" w:space="0" w:color="auto"/>
        <w:right w:val="none" w:sz="0" w:space="0" w:color="auto"/>
      </w:divBdr>
    </w:div>
    <w:div w:id="333652498">
      <w:bodyDiv w:val="1"/>
      <w:marLeft w:val="0"/>
      <w:marRight w:val="0"/>
      <w:marTop w:val="0"/>
      <w:marBottom w:val="0"/>
      <w:divBdr>
        <w:top w:val="none" w:sz="0" w:space="0" w:color="auto"/>
        <w:left w:val="none" w:sz="0" w:space="0" w:color="auto"/>
        <w:bottom w:val="none" w:sz="0" w:space="0" w:color="auto"/>
        <w:right w:val="none" w:sz="0" w:space="0" w:color="auto"/>
      </w:divBdr>
    </w:div>
    <w:div w:id="340938156">
      <w:bodyDiv w:val="1"/>
      <w:marLeft w:val="0"/>
      <w:marRight w:val="0"/>
      <w:marTop w:val="0"/>
      <w:marBottom w:val="0"/>
      <w:divBdr>
        <w:top w:val="none" w:sz="0" w:space="0" w:color="auto"/>
        <w:left w:val="none" w:sz="0" w:space="0" w:color="auto"/>
        <w:bottom w:val="none" w:sz="0" w:space="0" w:color="auto"/>
        <w:right w:val="none" w:sz="0" w:space="0" w:color="auto"/>
      </w:divBdr>
    </w:div>
    <w:div w:id="349990856">
      <w:bodyDiv w:val="1"/>
      <w:marLeft w:val="0"/>
      <w:marRight w:val="0"/>
      <w:marTop w:val="0"/>
      <w:marBottom w:val="0"/>
      <w:divBdr>
        <w:top w:val="none" w:sz="0" w:space="0" w:color="auto"/>
        <w:left w:val="none" w:sz="0" w:space="0" w:color="auto"/>
        <w:bottom w:val="none" w:sz="0" w:space="0" w:color="auto"/>
        <w:right w:val="none" w:sz="0" w:space="0" w:color="auto"/>
      </w:divBdr>
    </w:div>
    <w:div w:id="351807439">
      <w:bodyDiv w:val="1"/>
      <w:marLeft w:val="0"/>
      <w:marRight w:val="0"/>
      <w:marTop w:val="0"/>
      <w:marBottom w:val="0"/>
      <w:divBdr>
        <w:top w:val="none" w:sz="0" w:space="0" w:color="auto"/>
        <w:left w:val="none" w:sz="0" w:space="0" w:color="auto"/>
        <w:bottom w:val="none" w:sz="0" w:space="0" w:color="auto"/>
        <w:right w:val="none" w:sz="0" w:space="0" w:color="auto"/>
      </w:divBdr>
    </w:div>
    <w:div w:id="356270967">
      <w:bodyDiv w:val="1"/>
      <w:marLeft w:val="0"/>
      <w:marRight w:val="0"/>
      <w:marTop w:val="0"/>
      <w:marBottom w:val="0"/>
      <w:divBdr>
        <w:top w:val="none" w:sz="0" w:space="0" w:color="auto"/>
        <w:left w:val="none" w:sz="0" w:space="0" w:color="auto"/>
        <w:bottom w:val="none" w:sz="0" w:space="0" w:color="auto"/>
        <w:right w:val="none" w:sz="0" w:space="0" w:color="auto"/>
      </w:divBdr>
    </w:div>
    <w:div w:id="357707505">
      <w:bodyDiv w:val="1"/>
      <w:marLeft w:val="0"/>
      <w:marRight w:val="0"/>
      <w:marTop w:val="0"/>
      <w:marBottom w:val="0"/>
      <w:divBdr>
        <w:top w:val="none" w:sz="0" w:space="0" w:color="auto"/>
        <w:left w:val="none" w:sz="0" w:space="0" w:color="auto"/>
        <w:bottom w:val="none" w:sz="0" w:space="0" w:color="auto"/>
        <w:right w:val="none" w:sz="0" w:space="0" w:color="auto"/>
      </w:divBdr>
    </w:div>
    <w:div w:id="361982891">
      <w:bodyDiv w:val="1"/>
      <w:marLeft w:val="0"/>
      <w:marRight w:val="0"/>
      <w:marTop w:val="0"/>
      <w:marBottom w:val="0"/>
      <w:divBdr>
        <w:top w:val="none" w:sz="0" w:space="0" w:color="auto"/>
        <w:left w:val="none" w:sz="0" w:space="0" w:color="auto"/>
        <w:bottom w:val="none" w:sz="0" w:space="0" w:color="auto"/>
        <w:right w:val="none" w:sz="0" w:space="0" w:color="auto"/>
      </w:divBdr>
    </w:div>
    <w:div w:id="363791863">
      <w:bodyDiv w:val="1"/>
      <w:marLeft w:val="0"/>
      <w:marRight w:val="0"/>
      <w:marTop w:val="0"/>
      <w:marBottom w:val="0"/>
      <w:divBdr>
        <w:top w:val="none" w:sz="0" w:space="0" w:color="auto"/>
        <w:left w:val="none" w:sz="0" w:space="0" w:color="auto"/>
        <w:bottom w:val="none" w:sz="0" w:space="0" w:color="auto"/>
        <w:right w:val="none" w:sz="0" w:space="0" w:color="auto"/>
      </w:divBdr>
    </w:div>
    <w:div w:id="363865838">
      <w:bodyDiv w:val="1"/>
      <w:marLeft w:val="0"/>
      <w:marRight w:val="0"/>
      <w:marTop w:val="0"/>
      <w:marBottom w:val="0"/>
      <w:divBdr>
        <w:top w:val="none" w:sz="0" w:space="0" w:color="auto"/>
        <w:left w:val="none" w:sz="0" w:space="0" w:color="auto"/>
        <w:bottom w:val="none" w:sz="0" w:space="0" w:color="auto"/>
        <w:right w:val="none" w:sz="0" w:space="0" w:color="auto"/>
      </w:divBdr>
    </w:div>
    <w:div w:id="365520654">
      <w:bodyDiv w:val="1"/>
      <w:marLeft w:val="0"/>
      <w:marRight w:val="0"/>
      <w:marTop w:val="0"/>
      <w:marBottom w:val="0"/>
      <w:divBdr>
        <w:top w:val="none" w:sz="0" w:space="0" w:color="auto"/>
        <w:left w:val="none" w:sz="0" w:space="0" w:color="auto"/>
        <w:bottom w:val="none" w:sz="0" w:space="0" w:color="auto"/>
        <w:right w:val="none" w:sz="0" w:space="0" w:color="auto"/>
      </w:divBdr>
    </w:div>
    <w:div w:id="365762352">
      <w:bodyDiv w:val="1"/>
      <w:marLeft w:val="0"/>
      <w:marRight w:val="0"/>
      <w:marTop w:val="0"/>
      <w:marBottom w:val="0"/>
      <w:divBdr>
        <w:top w:val="none" w:sz="0" w:space="0" w:color="auto"/>
        <w:left w:val="none" w:sz="0" w:space="0" w:color="auto"/>
        <w:bottom w:val="none" w:sz="0" w:space="0" w:color="auto"/>
        <w:right w:val="none" w:sz="0" w:space="0" w:color="auto"/>
      </w:divBdr>
    </w:div>
    <w:div w:id="373308550">
      <w:bodyDiv w:val="1"/>
      <w:marLeft w:val="0"/>
      <w:marRight w:val="0"/>
      <w:marTop w:val="0"/>
      <w:marBottom w:val="0"/>
      <w:divBdr>
        <w:top w:val="none" w:sz="0" w:space="0" w:color="auto"/>
        <w:left w:val="none" w:sz="0" w:space="0" w:color="auto"/>
        <w:bottom w:val="none" w:sz="0" w:space="0" w:color="auto"/>
        <w:right w:val="none" w:sz="0" w:space="0" w:color="auto"/>
      </w:divBdr>
    </w:div>
    <w:div w:id="374670068">
      <w:bodyDiv w:val="1"/>
      <w:marLeft w:val="0"/>
      <w:marRight w:val="0"/>
      <w:marTop w:val="0"/>
      <w:marBottom w:val="0"/>
      <w:divBdr>
        <w:top w:val="none" w:sz="0" w:space="0" w:color="auto"/>
        <w:left w:val="none" w:sz="0" w:space="0" w:color="auto"/>
        <w:bottom w:val="none" w:sz="0" w:space="0" w:color="auto"/>
        <w:right w:val="none" w:sz="0" w:space="0" w:color="auto"/>
      </w:divBdr>
    </w:div>
    <w:div w:id="381562916">
      <w:bodyDiv w:val="1"/>
      <w:marLeft w:val="0"/>
      <w:marRight w:val="0"/>
      <w:marTop w:val="0"/>
      <w:marBottom w:val="0"/>
      <w:divBdr>
        <w:top w:val="none" w:sz="0" w:space="0" w:color="auto"/>
        <w:left w:val="none" w:sz="0" w:space="0" w:color="auto"/>
        <w:bottom w:val="none" w:sz="0" w:space="0" w:color="auto"/>
        <w:right w:val="none" w:sz="0" w:space="0" w:color="auto"/>
      </w:divBdr>
    </w:div>
    <w:div w:id="391736973">
      <w:bodyDiv w:val="1"/>
      <w:marLeft w:val="0"/>
      <w:marRight w:val="0"/>
      <w:marTop w:val="0"/>
      <w:marBottom w:val="0"/>
      <w:divBdr>
        <w:top w:val="none" w:sz="0" w:space="0" w:color="auto"/>
        <w:left w:val="none" w:sz="0" w:space="0" w:color="auto"/>
        <w:bottom w:val="none" w:sz="0" w:space="0" w:color="auto"/>
        <w:right w:val="none" w:sz="0" w:space="0" w:color="auto"/>
      </w:divBdr>
    </w:div>
    <w:div w:id="392848517">
      <w:bodyDiv w:val="1"/>
      <w:marLeft w:val="0"/>
      <w:marRight w:val="0"/>
      <w:marTop w:val="0"/>
      <w:marBottom w:val="0"/>
      <w:divBdr>
        <w:top w:val="none" w:sz="0" w:space="0" w:color="auto"/>
        <w:left w:val="none" w:sz="0" w:space="0" w:color="auto"/>
        <w:bottom w:val="none" w:sz="0" w:space="0" w:color="auto"/>
        <w:right w:val="none" w:sz="0" w:space="0" w:color="auto"/>
      </w:divBdr>
    </w:div>
    <w:div w:id="397366830">
      <w:bodyDiv w:val="1"/>
      <w:marLeft w:val="0"/>
      <w:marRight w:val="0"/>
      <w:marTop w:val="0"/>
      <w:marBottom w:val="0"/>
      <w:divBdr>
        <w:top w:val="none" w:sz="0" w:space="0" w:color="auto"/>
        <w:left w:val="none" w:sz="0" w:space="0" w:color="auto"/>
        <w:bottom w:val="none" w:sz="0" w:space="0" w:color="auto"/>
        <w:right w:val="none" w:sz="0" w:space="0" w:color="auto"/>
      </w:divBdr>
    </w:div>
    <w:div w:id="407463055">
      <w:bodyDiv w:val="1"/>
      <w:marLeft w:val="0"/>
      <w:marRight w:val="0"/>
      <w:marTop w:val="0"/>
      <w:marBottom w:val="0"/>
      <w:divBdr>
        <w:top w:val="none" w:sz="0" w:space="0" w:color="auto"/>
        <w:left w:val="none" w:sz="0" w:space="0" w:color="auto"/>
        <w:bottom w:val="none" w:sz="0" w:space="0" w:color="auto"/>
        <w:right w:val="none" w:sz="0" w:space="0" w:color="auto"/>
      </w:divBdr>
    </w:div>
    <w:div w:id="413205632">
      <w:bodyDiv w:val="1"/>
      <w:marLeft w:val="0"/>
      <w:marRight w:val="0"/>
      <w:marTop w:val="0"/>
      <w:marBottom w:val="0"/>
      <w:divBdr>
        <w:top w:val="none" w:sz="0" w:space="0" w:color="auto"/>
        <w:left w:val="none" w:sz="0" w:space="0" w:color="auto"/>
        <w:bottom w:val="none" w:sz="0" w:space="0" w:color="auto"/>
        <w:right w:val="none" w:sz="0" w:space="0" w:color="auto"/>
      </w:divBdr>
    </w:div>
    <w:div w:id="417943546">
      <w:bodyDiv w:val="1"/>
      <w:marLeft w:val="0"/>
      <w:marRight w:val="0"/>
      <w:marTop w:val="0"/>
      <w:marBottom w:val="0"/>
      <w:divBdr>
        <w:top w:val="none" w:sz="0" w:space="0" w:color="auto"/>
        <w:left w:val="none" w:sz="0" w:space="0" w:color="auto"/>
        <w:bottom w:val="none" w:sz="0" w:space="0" w:color="auto"/>
        <w:right w:val="none" w:sz="0" w:space="0" w:color="auto"/>
      </w:divBdr>
    </w:div>
    <w:div w:id="419254296">
      <w:bodyDiv w:val="1"/>
      <w:marLeft w:val="0"/>
      <w:marRight w:val="0"/>
      <w:marTop w:val="0"/>
      <w:marBottom w:val="0"/>
      <w:divBdr>
        <w:top w:val="none" w:sz="0" w:space="0" w:color="auto"/>
        <w:left w:val="none" w:sz="0" w:space="0" w:color="auto"/>
        <w:bottom w:val="none" w:sz="0" w:space="0" w:color="auto"/>
        <w:right w:val="none" w:sz="0" w:space="0" w:color="auto"/>
      </w:divBdr>
    </w:div>
    <w:div w:id="437913419">
      <w:bodyDiv w:val="1"/>
      <w:marLeft w:val="0"/>
      <w:marRight w:val="0"/>
      <w:marTop w:val="0"/>
      <w:marBottom w:val="0"/>
      <w:divBdr>
        <w:top w:val="none" w:sz="0" w:space="0" w:color="auto"/>
        <w:left w:val="none" w:sz="0" w:space="0" w:color="auto"/>
        <w:bottom w:val="none" w:sz="0" w:space="0" w:color="auto"/>
        <w:right w:val="none" w:sz="0" w:space="0" w:color="auto"/>
      </w:divBdr>
    </w:div>
    <w:div w:id="462499740">
      <w:bodyDiv w:val="1"/>
      <w:marLeft w:val="0"/>
      <w:marRight w:val="0"/>
      <w:marTop w:val="0"/>
      <w:marBottom w:val="0"/>
      <w:divBdr>
        <w:top w:val="none" w:sz="0" w:space="0" w:color="auto"/>
        <w:left w:val="none" w:sz="0" w:space="0" w:color="auto"/>
        <w:bottom w:val="none" w:sz="0" w:space="0" w:color="auto"/>
        <w:right w:val="none" w:sz="0" w:space="0" w:color="auto"/>
      </w:divBdr>
    </w:div>
    <w:div w:id="469060663">
      <w:bodyDiv w:val="1"/>
      <w:marLeft w:val="0"/>
      <w:marRight w:val="0"/>
      <w:marTop w:val="0"/>
      <w:marBottom w:val="0"/>
      <w:divBdr>
        <w:top w:val="none" w:sz="0" w:space="0" w:color="auto"/>
        <w:left w:val="none" w:sz="0" w:space="0" w:color="auto"/>
        <w:bottom w:val="none" w:sz="0" w:space="0" w:color="auto"/>
        <w:right w:val="none" w:sz="0" w:space="0" w:color="auto"/>
      </w:divBdr>
    </w:div>
    <w:div w:id="487596278">
      <w:bodyDiv w:val="1"/>
      <w:marLeft w:val="0"/>
      <w:marRight w:val="0"/>
      <w:marTop w:val="0"/>
      <w:marBottom w:val="0"/>
      <w:divBdr>
        <w:top w:val="none" w:sz="0" w:space="0" w:color="auto"/>
        <w:left w:val="none" w:sz="0" w:space="0" w:color="auto"/>
        <w:bottom w:val="none" w:sz="0" w:space="0" w:color="auto"/>
        <w:right w:val="none" w:sz="0" w:space="0" w:color="auto"/>
      </w:divBdr>
    </w:div>
    <w:div w:id="493494579">
      <w:bodyDiv w:val="1"/>
      <w:marLeft w:val="0"/>
      <w:marRight w:val="0"/>
      <w:marTop w:val="0"/>
      <w:marBottom w:val="0"/>
      <w:divBdr>
        <w:top w:val="none" w:sz="0" w:space="0" w:color="auto"/>
        <w:left w:val="none" w:sz="0" w:space="0" w:color="auto"/>
        <w:bottom w:val="none" w:sz="0" w:space="0" w:color="auto"/>
        <w:right w:val="none" w:sz="0" w:space="0" w:color="auto"/>
      </w:divBdr>
    </w:div>
    <w:div w:id="494959137">
      <w:bodyDiv w:val="1"/>
      <w:marLeft w:val="0"/>
      <w:marRight w:val="0"/>
      <w:marTop w:val="0"/>
      <w:marBottom w:val="0"/>
      <w:divBdr>
        <w:top w:val="none" w:sz="0" w:space="0" w:color="auto"/>
        <w:left w:val="none" w:sz="0" w:space="0" w:color="auto"/>
        <w:bottom w:val="none" w:sz="0" w:space="0" w:color="auto"/>
        <w:right w:val="none" w:sz="0" w:space="0" w:color="auto"/>
      </w:divBdr>
    </w:div>
    <w:div w:id="499739168">
      <w:bodyDiv w:val="1"/>
      <w:marLeft w:val="0"/>
      <w:marRight w:val="0"/>
      <w:marTop w:val="0"/>
      <w:marBottom w:val="0"/>
      <w:divBdr>
        <w:top w:val="none" w:sz="0" w:space="0" w:color="auto"/>
        <w:left w:val="none" w:sz="0" w:space="0" w:color="auto"/>
        <w:bottom w:val="none" w:sz="0" w:space="0" w:color="auto"/>
        <w:right w:val="none" w:sz="0" w:space="0" w:color="auto"/>
      </w:divBdr>
    </w:div>
    <w:div w:id="501892508">
      <w:bodyDiv w:val="1"/>
      <w:marLeft w:val="0"/>
      <w:marRight w:val="0"/>
      <w:marTop w:val="0"/>
      <w:marBottom w:val="0"/>
      <w:divBdr>
        <w:top w:val="none" w:sz="0" w:space="0" w:color="auto"/>
        <w:left w:val="none" w:sz="0" w:space="0" w:color="auto"/>
        <w:bottom w:val="none" w:sz="0" w:space="0" w:color="auto"/>
        <w:right w:val="none" w:sz="0" w:space="0" w:color="auto"/>
      </w:divBdr>
    </w:div>
    <w:div w:id="503016550">
      <w:bodyDiv w:val="1"/>
      <w:marLeft w:val="0"/>
      <w:marRight w:val="0"/>
      <w:marTop w:val="0"/>
      <w:marBottom w:val="0"/>
      <w:divBdr>
        <w:top w:val="none" w:sz="0" w:space="0" w:color="auto"/>
        <w:left w:val="none" w:sz="0" w:space="0" w:color="auto"/>
        <w:bottom w:val="none" w:sz="0" w:space="0" w:color="auto"/>
        <w:right w:val="none" w:sz="0" w:space="0" w:color="auto"/>
      </w:divBdr>
    </w:div>
    <w:div w:id="504512440">
      <w:bodyDiv w:val="1"/>
      <w:marLeft w:val="0"/>
      <w:marRight w:val="0"/>
      <w:marTop w:val="0"/>
      <w:marBottom w:val="0"/>
      <w:divBdr>
        <w:top w:val="none" w:sz="0" w:space="0" w:color="auto"/>
        <w:left w:val="none" w:sz="0" w:space="0" w:color="auto"/>
        <w:bottom w:val="none" w:sz="0" w:space="0" w:color="auto"/>
        <w:right w:val="none" w:sz="0" w:space="0" w:color="auto"/>
      </w:divBdr>
    </w:div>
    <w:div w:id="511989490">
      <w:bodyDiv w:val="1"/>
      <w:marLeft w:val="0"/>
      <w:marRight w:val="0"/>
      <w:marTop w:val="0"/>
      <w:marBottom w:val="0"/>
      <w:divBdr>
        <w:top w:val="none" w:sz="0" w:space="0" w:color="auto"/>
        <w:left w:val="none" w:sz="0" w:space="0" w:color="auto"/>
        <w:bottom w:val="none" w:sz="0" w:space="0" w:color="auto"/>
        <w:right w:val="none" w:sz="0" w:space="0" w:color="auto"/>
      </w:divBdr>
    </w:div>
    <w:div w:id="520553654">
      <w:bodyDiv w:val="1"/>
      <w:marLeft w:val="0"/>
      <w:marRight w:val="0"/>
      <w:marTop w:val="0"/>
      <w:marBottom w:val="0"/>
      <w:divBdr>
        <w:top w:val="none" w:sz="0" w:space="0" w:color="auto"/>
        <w:left w:val="none" w:sz="0" w:space="0" w:color="auto"/>
        <w:bottom w:val="none" w:sz="0" w:space="0" w:color="auto"/>
        <w:right w:val="none" w:sz="0" w:space="0" w:color="auto"/>
      </w:divBdr>
    </w:div>
    <w:div w:id="527717658">
      <w:bodyDiv w:val="1"/>
      <w:marLeft w:val="0"/>
      <w:marRight w:val="0"/>
      <w:marTop w:val="0"/>
      <w:marBottom w:val="0"/>
      <w:divBdr>
        <w:top w:val="none" w:sz="0" w:space="0" w:color="auto"/>
        <w:left w:val="none" w:sz="0" w:space="0" w:color="auto"/>
        <w:bottom w:val="none" w:sz="0" w:space="0" w:color="auto"/>
        <w:right w:val="none" w:sz="0" w:space="0" w:color="auto"/>
      </w:divBdr>
    </w:div>
    <w:div w:id="530266521">
      <w:bodyDiv w:val="1"/>
      <w:marLeft w:val="0"/>
      <w:marRight w:val="0"/>
      <w:marTop w:val="0"/>
      <w:marBottom w:val="0"/>
      <w:divBdr>
        <w:top w:val="none" w:sz="0" w:space="0" w:color="auto"/>
        <w:left w:val="none" w:sz="0" w:space="0" w:color="auto"/>
        <w:bottom w:val="none" w:sz="0" w:space="0" w:color="auto"/>
        <w:right w:val="none" w:sz="0" w:space="0" w:color="auto"/>
      </w:divBdr>
    </w:div>
    <w:div w:id="545725029">
      <w:bodyDiv w:val="1"/>
      <w:marLeft w:val="0"/>
      <w:marRight w:val="0"/>
      <w:marTop w:val="0"/>
      <w:marBottom w:val="0"/>
      <w:divBdr>
        <w:top w:val="none" w:sz="0" w:space="0" w:color="auto"/>
        <w:left w:val="none" w:sz="0" w:space="0" w:color="auto"/>
        <w:bottom w:val="none" w:sz="0" w:space="0" w:color="auto"/>
        <w:right w:val="none" w:sz="0" w:space="0" w:color="auto"/>
      </w:divBdr>
    </w:div>
    <w:div w:id="546140153">
      <w:bodyDiv w:val="1"/>
      <w:marLeft w:val="0"/>
      <w:marRight w:val="0"/>
      <w:marTop w:val="0"/>
      <w:marBottom w:val="0"/>
      <w:divBdr>
        <w:top w:val="none" w:sz="0" w:space="0" w:color="auto"/>
        <w:left w:val="none" w:sz="0" w:space="0" w:color="auto"/>
        <w:bottom w:val="none" w:sz="0" w:space="0" w:color="auto"/>
        <w:right w:val="none" w:sz="0" w:space="0" w:color="auto"/>
      </w:divBdr>
    </w:div>
    <w:div w:id="546375605">
      <w:bodyDiv w:val="1"/>
      <w:marLeft w:val="0"/>
      <w:marRight w:val="0"/>
      <w:marTop w:val="0"/>
      <w:marBottom w:val="0"/>
      <w:divBdr>
        <w:top w:val="none" w:sz="0" w:space="0" w:color="auto"/>
        <w:left w:val="none" w:sz="0" w:space="0" w:color="auto"/>
        <w:bottom w:val="none" w:sz="0" w:space="0" w:color="auto"/>
        <w:right w:val="none" w:sz="0" w:space="0" w:color="auto"/>
      </w:divBdr>
    </w:div>
    <w:div w:id="546380680">
      <w:bodyDiv w:val="1"/>
      <w:marLeft w:val="0"/>
      <w:marRight w:val="0"/>
      <w:marTop w:val="0"/>
      <w:marBottom w:val="0"/>
      <w:divBdr>
        <w:top w:val="none" w:sz="0" w:space="0" w:color="auto"/>
        <w:left w:val="none" w:sz="0" w:space="0" w:color="auto"/>
        <w:bottom w:val="none" w:sz="0" w:space="0" w:color="auto"/>
        <w:right w:val="none" w:sz="0" w:space="0" w:color="auto"/>
      </w:divBdr>
    </w:div>
    <w:div w:id="555118336">
      <w:bodyDiv w:val="1"/>
      <w:marLeft w:val="0"/>
      <w:marRight w:val="0"/>
      <w:marTop w:val="0"/>
      <w:marBottom w:val="0"/>
      <w:divBdr>
        <w:top w:val="none" w:sz="0" w:space="0" w:color="auto"/>
        <w:left w:val="none" w:sz="0" w:space="0" w:color="auto"/>
        <w:bottom w:val="none" w:sz="0" w:space="0" w:color="auto"/>
        <w:right w:val="none" w:sz="0" w:space="0" w:color="auto"/>
      </w:divBdr>
    </w:div>
    <w:div w:id="555243484">
      <w:bodyDiv w:val="1"/>
      <w:marLeft w:val="0"/>
      <w:marRight w:val="0"/>
      <w:marTop w:val="0"/>
      <w:marBottom w:val="0"/>
      <w:divBdr>
        <w:top w:val="none" w:sz="0" w:space="0" w:color="auto"/>
        <w:left w:val="none" w:sz="0" w:space="0" w:color="auto"/>
        <w:bottom w:val="none" w:sz="0" w:space="0" w:color="auto"/>
        <w:right w:val="none" w:sz="0" w:space="0" w:color="auto"/>
      </w:divBdr>
    </w:div>
    <w:div w:id="565992154">
      <w:bodyDiv w:val="1"/>
      <w:marLeft w:val="0"/>
      <w:marRight w:val="0"/>
      <w:marTop w:val="0"/>
      <w:marBottom w:val="0"/>
      <w:divBdr>
        <w:top w:val="none" w:sz="0" w:space="0" w:color="auto"/>
        <w:left w:val="none" w:sz="0" w:space="0" w:color="auto"/>
        <w:bottom w:val="none" w:sz="0" w:space="0" w:color="auto"/>
        <w:right w:val="none" w:sz="0" w:space="0" w:color="auto"/>
      </w:divBdr>
    </w:div>
    <w:div w:id="581373395">
      <w:bodyDiv w:val="1"/>
      <w:marLeft w:val="0"/>
      <w:marRight w:val="0"/>
      <w:marTop w:val="0"/>
      <w:marBottom w:val="0"/>
      <w:divBdr>
        <w:top w:val="none" w:sz="0" w:space="0" w:color="auto"/>
        <w:left w:val="none" w:sz="0" w:space="0" w:color="auto"/>
        <w:bottom w:val="none" w:sz="0" w:space="0" w:color="auto"/>
        <w:right w:val="none" w:sz="0" w:space="0" w:color="auto"/>
      </w:divBdr>
    </w:div>
    <w:div w:id="588854414">
      <w:bodyDiv w:val="1"/>
      <w:marLeft w:val="0"/>
      <w:marRight w:val="0"/>
      <w:marTop w:val="0"/>
      <w:marBottom w:val="0"/>
      <w:divBdr>
        <w:top w:val="none" w:sz="0" w:space="0" w:color="auto"/>
        <w:left w:val="none" w:sz="0" w:space="0" w:color="auto"/>
        <w:bottom w:val="none" w:sz="0" w:space="0" w:color="auto"/>
        <w:right w:val="none" w:sz="0" w:space="0" w:color="auto"/>
      </w:divBdr>
    </w:div>
    <w:div w:id="608045699">
      <w:bodyDiv w:val="1"/>
      <w:marLeft w:val="0"/>
      <w:marRight w:val="0"/>
      <w:marTop w:val="0"/>
      <w:marBottom w:val="0"/>
      <w:divBdr>
        <w:top w:val="none" w:sz="0" w:space="0" w:color="auto"/>
        <w:left w:val="none" w:sz="0" w:space="0" w:color="auto"/>
        <w:bottom w:val="none" w:sz="0" w:space="0" w:color="auto"/>
        <w:right w:val="none" w:sz="0" w:space="0" w:color="auto"/>
      </w:divBdr>
    </w:div>
    <w:div w:id="608779121">
      <w:bodyDiv w:val="1"/>
      <w:marLeft w:val="0"/>
      <w:marRight w:val="0"/>
      <w:marTop w:val="0"/>
      <w:marBottom w:val="0"/>
      <w:divBdr>
        <w:top w:val="none" w:sz="0" w:space="0" w:color="auto"/>
        <w:left w:val="none" w:sz="0" w:space="0" w:color="auto"/>
        <w:bottom w:val="none" w:sz="0" w:space="0" w:color="auto"/>
        <w:right w:val="none" w:sz="0" w:space="0" w:color="auto"/>
      </w:divBdr>
    </w:div>
    <w:div w:id="609702594">
      <w:bodyDiv w:val="1"/>
      <w:marLeft w:val="0"/>
      <w:marRight w:val="0"/>
      <w:marTop w:val="0"/>
      <w:marBottom w:val="0"/>
      <w:divBdr>
        <w:top w:val="none" w:sz="0" w:space="0" w:color="auto"/>
        <w:left w:val="none" w:sz="0" w:space="0" w:color="auto"/>
        <w:bottom w:val="none" w:sz="0" w:space="0" w:color="auto"/>
        <w:right w:val="none" w:sz="0" w:space="0" w:color="auto"/>
      </w:divBdr>
    </w:div>
    <w:div w:id="613706217">
      <w:bodyDiv w:val="1"/>
      <w:marLeft w:val="0"/>
      <w:marRight w:val="0"/>
      <w:marTop w:val="0"/>
      <w:marBottom w:val="0"/>
      <w:divBdr>
        <w:top w:val="none" w:sz="0" w:space="0" w:color="auto"/>
        <w:left w:val="none" w:sz="0" w:space="0" w:color="auto"/>
        <w:bottom w:val="none" w:sz="0" w:space="0" w:color="auto"/>
        <w:right w:val="none" w:sz="0" w:space="0" w:color="auto"/>
      </w:divBdr>
    </w:div>
    <w:div w:id="614603451">
      <w:bodyDiv w:val="1"/>
      <w:marLeft w:val="0"/>
      <w:marRight w:val="0"/>
      <w:marTop w:val="0"/>
      <w:marBottom w:val="0"/>
      <w:divBdr>
        <w:top w:val="none" w:sz="0" w:space="0" w:color="auto"/>
        <w:left w:val="none" w:sz="0" w:space="0" w:color="auto"/>
        <w:bottom w:val="none" w:sz="0" w:space="0" w:color="auto"/>
        <w:right w:val="none" w:sz="0" w:space="0" w:color="auto"/>
      </w:divBdr>
    </w:div>
    <w:div w:id="615871173">
      <w:bodyDiv w:val="1"/>
      <w:marLeft w:val="0"/>
      <w:marRight w:val="0"/>
      <w:marTop w:val="0"/>
      <w:marBottom w:val="0"/>
      <w:divBdr>
        <w:top w:val="none" w:sz="0" w:space="0" w:color="auto"/>
        <w:left w:val="none" w:sz="0" w:space="0" w:color="auto"/>
        <w:bottom w:val="none" w:sz="0" w:space="0" w:color="auto"/>
        <w:right w:val="none" w:sz="0" w:space="0" w:color="auto"/>
      </w:divBdr>
    </w:div>
    <w:div w:id="624894478">
      <w:bodyDiv w:val="1"/>
      <w:marLeft w:val="0"/>
      <w:marRight w:val="0"/>
      <w:marTop w:val="0"/>
      <w:marBottom w:val="0"/>
      <w:divBdr>
        <w:top w:val="none" w:sz="0" w:space="0" w:color="auto"/>
        <w:left w:val="none" w:sz="0" w:space="0" w:color="auto"/>
        <w:bottom w:val="none" w:sz="0" w:space="0" w:color="auto"/>
        <w:right w:val="none" w:sz="0" w:space="0" w:color="auto"/>
      </w:divBdr>
    </w:div>
    <w:div w:id="629898151">
      <w:bodyDiv w:val="1"/>
      <w:marLeft w:val="0"/>
      <w:marRight w:val="0"/>
      <w:marTop w:val="0"/>
      <w:marBottom w:val="0"/>
      <w:divBdr>
        <w:top w:val="none" w:sz="0" w:space="0" w:color="auto"/>
        <w:left w:val="none" w:sz="0" w:space="0" w:color="auto"/>
        <w:bottom w:val="none" w:sz="0" w:space="0" w:color="auto"/>
        <w:right w:val="none" w:sz="0" w:space="0" w:color="auto"/>
      </w:divBdr>
    </w:div>
    <w:div w:id="644942056">
      <w:bodyDiv w:val="1"/>
      <w:marLeft w:val="0"/>
      <w:marRight w:val="0"/>
      <w:marTop w:val="0"/>
      <w:marBottom w:val="0"/>
      <w:divBdr>
        <w:top w:val="none" w:sz="0" w:space="0" w:color="auto"/>
        <w:left w:val="none" w:sz="0" w:space="0" w:color="auto"/>
        <w:bottom w:val="none" w:sz="0" w:space="0" w:color="auto"/>
        <w:right w:val="none" w:sz="0" w:space="0" w:color="auto"/>
      </w:divBdr>
    </w:div>
    <w:div w:id="647588436">
      <w:bodyDiv w:val="1"/>
      <w:marLeft w:val="0"/>
      <w:marRight w:val="0"/>
      <w:marTop w:val="0"/>
      <w:marBottom w:val="0"/>
      <w:divBdr>
        <w:top w:val="none" w:sz="0" w:space="0" w:color="auto"/>
        <w:left w:val="none" w:sz="0" w:space="0" w:color="auto"/>
        <w:bottom w:val="none" w:sz="0" w:space="0" w:color="auto"/>
        <w:right w:val="none" w:sz="0" w:space="0" w:color="auto"/>
      </w:divBdr>
    </w:div>
    <w:div w:id="647787654">
      <w:bodyDiv w:val="1"/>
      <w:marLeft w:val="0"/>
      <w:marRight w:val="0"/>
      <w:marTop w:val="0"/>
      <w:marBottom w:val="0"/>
      <w:divBdr>
        <w:top w:val="none" w:sz="0" w:space="0" w:color="auto"/>
        <w:left w:val="none" w:sz="0" w:space="0" w:color="auto"/>
        <w:bottom w:val="none" w:sz="0" w:space="0" w:color="auto"/>
        <w:right w:val="none" w:sz="0" w:space="0" w:color="auto"/>
      </w:divBdr>
    </w:div>
    <w:div w:id="647906498">
      <w:bodyDiv w:val="1"/>
      <w:marLeft w:val="0"/>
      <w:marRight w:val="0"/>
      <w:marTop w:val="0"/>
      <w:marBottom w:val="0"/>
      <w:divBdr>
        <w:top w:val="none" w:sz="0" w:space="0" w:color="auto"/>
        <w:left w:val="none" w:sz="0" w:space="0" w:color="auto"/>
        <w:bottom w:val="none" w:sz="0" w:space="0" w:color="auto"/>
        <w:right w:val="none" w:sz="0" w:space="0" w:color="auto"/>
      </w:divBdr>
    </w:div>
    <w:div w:id="647977344">
      <w:bodyDiv w:val="1"/>
      <w:marLeft w:val="0"/>
      <w:marRight w:val="0"/>
      <w:marTop w:val="0"/>
      <w:marBottom w:val="0"/>
      <w:divBdr>
        <w:top w:val="none" w:sz="0" w:space="0" w:color="auto"/>
        <w:left w:val="none" w:sz="0" w:space="0" w:color="auto"/>
        <w:bottom w:val="none" w:sz="0" w:space="0" w:color="auto"/>
        <w:right w:val="none" w:sz="0" w:space="0" w:color="auto"/>
      </w:divBdr>
    </w:div>
    <w:div w:id="648361205">
      <w:bodyDiv w:val="1"/>
      <w:marLeft w:val="0"/>
      <w:marRight w:val="0"/>
      <w:marTop w:val="0"/>
      <w:marBottom w:val="0"/>
      <w:divBdr>
        <w:top w:val="none" w:sz="0" w:space="0" w:color="auto"/>
        <w:left w:val="none" w:sz="0" w:space="0" w:color="auto"/>
        <w:bottom w:val="none" w:sz="0" w:space="0" w:color="auto"/>
        <w:right w:val="none" w:sz="0" w:space="0" w:color="auto"/>
      </w:divBdr>
    </w:div>
    <w:div w:id="655106568">
      <w:bodyDiv w:val="1"/>
      <w:marLeft w:val="0"/>
      <w:marRight w:val="0"/>
      <w:marTop w:val="0"/>
      <w:marBottom w:val="0"/>
      <w:divBdr>
        <w:top w:val="none" w:sz="0" w:space="0" w:color="auto"/>
        <w:left w:val="none" w:sz="0" w:space="0" w:color="auto"/>
        <w:bottom w:val="none" w:sz="0" w:space="0" w:color="auto"/>
        <w:right w:val="none" w:sz="0" w:space="0" w:color="auto"/>
      </w:divBdr>
    </w:div>
    <w:div w:id="660161163">
      <w:bodyDiv w:val="1"/>
      <w:marLeft w:val="0"/>
      <w:marRight w:val="0"/>
      <w:marTop w:val="0"/>
      <w:marBottom w:val="0"/>
      <w:divBdr>
        <w:top w:val="none" w:sz="0" w:space="0" w:color="auto"/>
        <w:left w:val="none" w:sz="0" w:space="0" w:color="auto"/>
        <w:bottom w:val="none" w:sz="0" w:space="0" w:color="auto"/>
        <w:right w:val="none" w:sz="0" w:space="0" w:color="auto"/>
      </w:divBdr>
    </w:div>
    <w:div w:id="663165466">
      <w:bodyDiv w:val="1"/>
      <w:marLeft w:val="0"/>
      <w:marRight w:val="0"/>
      <w:marTop w:val="0"/>
      <w:marBottom w:val="0"/>
      <w:divBdr>
        <w:top w:val="none" w:sz="0" w:space="0" w:color="auto"/>
        <w:left w:val="none" w:sz="0" w:space="0" w:color="auto"/>
        <w:bottom w:val="none" w:sz="0" w:space="0" w:color="auto"/>
        <w:right w:val="none" w:sz="0" w:space="0" w:color="auto"/>
      </w:divBdr>
    </w:div>
    <w:div w:id="668678338">
      <w:bodyDiv w:val="1"/>
      <w:marLeft w:val="0"/>
      <w:marRight w:val="0"/>
      <w:marTop w:val="0"/>
      <w:marBottom w:val="0"/>
      <w:divBdr>
        <w:top w:val="none" w:sz="0" w:space="0" w:color="auto"/>
        <w:left w:val="none" w:sz="0" w:space="0" w:color="auto"/>
        <w:bottom w:val="none" w:sz="0" w:space="0" w:color="auto"/>
        <w:right w:val="none" w:sz="0" w:space="0" w:color="auto"/>
      </w:divBdr>
    </w:div>
    <w:div w:id="681514723">
      <w:bodyDiv w:val="1"/>
      <w:marLeft w:val="0"/>
      <w:marRight w:val="0"/>
      <w:marTop w:val="0"/>
      <w:marBottom w:val="0"/>
      <w:divBdr>
        <w:top w:val="none" w:sz="0" w:space="0" w:color="auto"/>
        <w:left w:val="none" w:sz="0" w:space="0" w:color="auto"/>
        <w:bottom w:val="none" w:sz="0" w:space="0" w:color="auto"/>
        <w:right w:val="none" w:sz="0" w:space="0" w:color="auto"/>
      </w:divBdr>
    </w:div>
    <w:div w:id="682560107">
      <w:bodyDiv w:val="1"/>
      <w:marLeft w:val="0"/>
      <w:marRight w:val="0"/>
      <w:marTop w:val="0"/>
      <w:marBottom w:val="0"/>
      <w:divBdr>
        <w:top w:val="none" w:sz="0" w:space="0" w:color="auto"/>
        <w:left w:val="none" w:sz="0" w:space="0" w:color="auto"/>
        <w:bottom w:val="none" w:sz="0" w:space="0" w:color="auto"/>
        <w:right w:val="none" w:sz="0" w:space="0" w:color="auto"/>
      </w:divBdr>
    </w:div>
    <w:div w:id="685785461">
      <w:bodyDiv w:val="1"/>
      <w:marLeft w:val="0"/>
      <w:marRight w:val="0"/>
      <w:marTop w:val="0"/>
      <w:marBottom w:val="0"/>
      <w:divBdr>
        <w:top w:val="none" w:sz="0" w:space="0" w:color="auto"/>
        <w:left w:val="none" w:sz="0" w:space="0" w:color="auto"/>
        <w:bottom w:val="none" w:sz="0" w:space="0" w:color="auto"/>
        <w:right w:val="none" w:sz="0" w:space="0" w:color="auto"/>
      </w:divBdr>
    </w:div>
    <w:div w:id="686561481">
      <w:bodyDiv w:val="1"/>
      <w:marLeft w:val="0"/>
      <w:marRight w:val="0"/>
      <w:marTop w:val="0"/>
      <w:marBottom w:val="0"/>
      <w:divBdr>
        <w:top w:val="none" w:sz="0" w:space="0" w:color="auto"/>
        <w:left w:val="none" w:sz="0" w:space="0" w:color="auto"/>
        <w:bottom w:val="none" w:sz="0" w:space="0" w:color="auto"/>
        <w:right w:val="none" w:sz="0" w:space="0" w:color="auto"/>
      </w:divBdr>
    </w:div>
    <w:div w:id="687608881">
      <w:bodyDiv w:val="1"/>
      <w:marLeft w:val="0"/>
      <w:marRight w:val="0"/>
      <w:marTop w:val="0"/>
      <w:marBottom w:val="0"/>
      <w:divBdr>
        <w:top w:val="none" w:sz="0" w:space="0" w:color="auto"/>
        <w:left w:val="none" w:sz="0" w:space="0" w:color="auto"/>
        <w:bottom w:val="none" w:sz="0" w:space="0" w:color="auto"/>
        <w:right w:val="none" w:sz="0" w:space="0" w:color="auto"/>
      </w:divBdr>
    </w:div>
    <w:div w:id="693072579">
      <w:bodyDiv w:val="1"/>
      <w:marLeft w:val="0"/>
      <w:marRight w:val="0"/>
      <w:marTop w:val="0"/>
      <w:marBottom w:val="0"/>
      <w:divBdr>
        <w:top w:val="none" w:sz="0" w:space="0" w:color="auto"/>
        <w:left w:val="none" w:sz="0" w:space="0" w:color="auto"/>
        <w:bottom w:val="none" w:sz="0" w:space="0" w:color="auto"/>
        <w:right w:val="none" w:sz="0" w:space="0" w:color="auto"/>
      </w:divBdr>
    </w:div>
    <w:div w:id="693270004">
      <w:bodyDiv w:val="1"/>
      <w:marLeft w:val="0"/>
      <w:marRight w:val="0"/>
      <w:marTop w:val="0"/>
      <w:marBottom w:val="0"/>
      <w:divBdr>
        <w:top w:val="none" w:sz="0" w:space="0" w:color="auto"/>
        <w:left w:val="none" w:sz="0" w:space="0" w:color="auto"/>
        <w:bottom w:val="none" w:sz="0" w:space="0" w:color="auto"/>
        <w:right w:val="none" w:sz="0" w:space="0" w:color="auto"/>
      </w:divBdr>
    </w:div>
    <w:div w:id="699352677">
      <w:bodyDiv w:val="1"/>
      <w:marLeft w:val="0"/>
      <w:marRight w:val="0"/>
      <w:marTop w:val="0"/>
      <w:marBottom w:val="0"/>
      <w:divBdr>
        <w:top w:val="none" w:sz="0" w:space="0" w:color="auto"/>
        <w:left w:val="none" w:sz="0" w:space="0" w:color="auto"/>
        <w:bottom w:val="none" w:sz="0" w:space="0" w:color="auto"/>
        <w:right w:val="none" w:sz="0" w:space="0" w:color="auto"/>
      </w:divBdr>
    </w:div>
    <w:div w:id="703403164">
      <w:bodyDiv w:val="1"/>
      <w:marLeft w:val="0"/>
      <w:marRight w:val="0"/>
      <w:marTop w:val="0"/>
      <w:marBottom w:val="0"/>
      <w:divBdr>
        <w:top w:val="none" w:sz="0" w:space="0" w:color="auto"/>
        <w:left w:val="none" w:sz="0" w:space="0" w:color="auto"/>
        <w:bottom w:val="none" w:sz="0" w:space="0" w:color="auto"/>
        <w:right w:val="none" w:sz="0" w:space="0" w:color="auto"/>
      </w:divBdr>
    </w:div>
    <w:div w:id="703679760">
      <w:bodyDiv w:val="1"/>
      <w:marLeft w:val="0"/>
      <w:marRight w:val="0"/>
      <w:marTop w:val="0"/>
      <w:marBottom w:val="0"/>
      <w:divBdr>
        <w:top w:val="none" w:sz="0" w:space="0" w:color="auto"/>
        <w:left w:val="none" w:sz="0" w:space="0" w:color="auto"/>
        <w:bottom w:val="none" w:sz="0" w:space="0" w:color="auto"/>
        <w:right w:val="none" w:sz="0" w:space="0" w:color="auto"/>
      </w:divBdr>
    </w:div>
    <w:div w:id="713694544">
      <w:bodyDiv w:val="1"/>
      <w:marLeft w:val="0"/>
      <w:marRight w:val="0"/>
      <w:marTop w:val="0"/>
      <w:marBottom w:val="0"/>
      <w:divBdr>
        <w:top w:val="none" w:sz="0" w:space="0" w:color="auto"/>
        <w:left w:val="none" w:sz="0" w:space="0" w:color="auto"/>
        <w:bottom w:val="none" w:sz="0" w:space="0" w:color="auto"/>
        <w:right w:val="none" w:sz="0" w:space="0" w:color="auto"/>
      </w:divBdr>
    </w:div>
    <w:div w:id="718675586">
      <w:bodyDiv w:val="1"/>
      <w:marLeft w:val="0"/>
      <w:marRight w:val="0"/>
      <w:marTop w:val="0"/>
      <w:marBottom w:val="0"/>
      <w:divBdr>
        <w:top w:val="none" w:sz="0" w:space="0" w:color="auto"/>
        <w:left w:val="none" w:sz="0" w:space="0" w:color="auto"/>
        <w:bottom w:val="none" w:sz="0" w:space="0" w:color="auto"/>
        <w:right w:val="none" w:sz="0" w:space="0" w:color="auto"/>
      </w:divBdr>
    </w:div>
    <w:div w:id="721442768">
      <w:bodyDiv w:val="1"/>
      <w:marLeft w:val="0"/>
      <w:marRight w:val="0"/>
      <w:marTop w:val="0"/>
      <w:marBottom w:val="0"/>
      <w:divBdr>
        <w:top w:val="none" w:sz="0" w:space="0" w:color="auto"/>
        <w:left w:val="none" w:sz="0" w:space="0" w:color="auto"/>
        <w:bottom w:val="none" w:sz="0" w:space="0" w:color="auto"/>
        <w:right w:val="none" w:sz="0" w:space="0" w:color="auto"/>
      </w:divBdr>
    </w:div>
    <w:div w:id="734744953">
      <w:bodyDiv w:val="1"/>
      <w:marLeft w:val="0"/>
      <w:marRight w:val="0"/>
      <w:marTop w:val="0"/>
      <w:marBottom w:val="0"/>
      <w:divBdr>
        <w:top w:val="none" w:sz="0" w:space="0" w:color="auto"/>
        <w:left w:val="none" w:sz="0" w:space="0" w:color="auto"/>
        <w:bottom w:val="none" w:sz="0" w:space="0" w:color="auto"/>
        <w:right w:val="none" w:sz="0" w:space="0" w:color="auto"/>
      </w:divBdr>
    </w:div>
    <w:div w:id="740447137">
      <w:bodyDiv w:val="1"/>
      <w:marLeft w:val="0"/>
      <w:marRight w:val="0"/>
      <w:marTop w:val="0"/>
      <w:marBottom w:val="0"/>
      <w:divBdr>
        <w:top w:val="none" w:sz="0" w:space="0" w:color="auto"/>
        <w:left w:val="none" w:sz="0" w:space="0" w:color="auto"/>
        <w:bottom w:val="none" w:sz="0" w:space="0" w:color="auto"/>
        <w:right w:val="none" w:sz="0" w:space="0" w:color="auto"/>
      </w:divBdr>
    </w:div>
    <w:div w:id="745685357">
      <w:bodyDiv w:val="1"/>
      <w:marLeft w:val="0"/>
      <w:marRight w:val="0"/>
      <w:marTop w:val="0"/>
      <w:marBottom w:val="0"/>
      <w:divBdr>
        <w:top w:val="none" w:sz="0" w:space="0" w:color="auto"/>
        <w:left w:val="none" w:sz="0" w:space="0" w:color="auto"/>
        <w:bottom w:val="none" w:sz="0" w:space="0" w:color="auto"/>
        <w:right w:val="none" w:sz="0" w:space="0" w:color="auto"/>
      </w:divBdr>
    </w:div>
    <w:div w:id="748503715">
      <w:bodyDiv w:val="1"/>
      <w:marLeft w:val="0"/>
      <w:marRight w:val="0"/>
      <w:marTop w:val="0"/>
      <w:marBottom w:val="0"/>
      <w:divBdr>
        <w:top w:val="none" w:sz="0" w:space="0" w:color="auto"/>
        <w:left w:val="none" w:sz="0" w:space="0" w:color="auto"/>
        <w:bottom w:val="none" w:sz="0" w:space="0" w:color="auto"/>
        <w:right w:val="none" w:sz="0" w:space="0" w:color="auto"/>
      </w:divBdr>
    </w:div>
    <w:div w:id="752893723">
      <w:bodyDiv w:val="1"/>
      <w:marLeft w:val="0"/>
      <w:marRight w:val="0"/>
      <w:marTop w:val="0"/>
      <w:marBottom w:val="0"/>
      <w:divBdr>
        <w:top w:val="none" w:sz="0" w:space="0" w:color="auto"/>
        <w:left w:val="none" w:sz="0" w:space="0" w:color="auto"/>
        <w:bottom w:val="none" w:sz="0" w:space="0" w:color="auto"/>
        <w:right w:val="none" w:sz="0" w:space="0" w:color="auto"/>
      </w:divBdr>
    </w:div>
    <w:div w:id="752900731">
      <w:bodyDiv w:val="1"/>
      <w:marLeft w:val="0"/>
      <w:marRight w:val="0"/>
      <w:marTop w:val="0"/>
      <w:marBottom w:val="0"/>
      <w:divBdr>
        <w:top w:val="none" w:sz="0" w:space="0" w:color="auto"/>
        <w:left w:val="none" w:sz="0" w:space="0" w:color="auto"/>
        <w:bottom w:val="none" w:sz="0" w:space="0" w:color="auto"/>
        <w:right w:val="none" w:sz="0" w:space="0" w:color="auto"/>
      </w:divBdr>
    </w:div>
    <w:div w:id="753481001">
      <w:bodyDiv w:val="1"/>
      <w:marLeft w:val="0"/>
      <w:marRight w:val="0"/>
      <w:marTop w:val="0"/>
      <w:marBottom w:val="0"/>
      <w:divBdr>
        <w:top w:val="none" w:sz="0" w:space="0" w:color="auto"/>
        <w:left w:val="none" w:sz="0" w:space="0" w:color="auto"/>
        <w:bottom w:val="none" w:sz="0" w:space="0" w:color="auto"/>
        <w:right w:val="none" w:sz="0" w:space="0" w:color="auto"/>
      </w:divBdr>
    </w:div>
    <w:div w:id="758257497">
      <w:bodyDiv w:val="1"/>
      <w:marLeft w:val="0"/>
      <w:marRight w:val="0"/>
      <w:marTop w:val="0"/>
      <w:marBottom w:val="0"/>
      <w:divBdr>
        <w:top w:val="none" w:sz="0" w:space="0" w:color="auto"/>
        <w:left w:val="none" w:sz="0" w:space="0" w:color="auto"/>
        <w:bottom w:val="none" w:sz="0" w:space="0" w:color="auto"/>
        <w:right w:val="none" w:sz="0" w:space="0" w:color="auto"/>
      </w:divBdr>
    </w:div>
    <w:div w:id="775519715">
      <w:bodyDiv w:val="1"/>
      <w:marLeft w:val="0"/>
      <w:marRight w:val="0"/>
      <w:marTop w:val="0"/>
      <w:marBottom w:val="0"/>
      <w:divBdr>
        <w:top w:val="none" w:sz="0" w:space="0" w:color="auto"/>
        <w:left w:val="none" w:sz="0" w:space="0" w:color="auto"/>
        <w:bottom w:val="none" w:sz="0" w:space="0" w:color="auto"/>
        <w:right w:val="none" w:sz="0" w:space="0" w:color="auto"/>
      </w:divBdr>
    </w:div>
    <w:div w:id="775566503">
      <w:bodyDiv w:val="1"/>
      <w:marLeft w:val="0"/>
      <w:marRight w:val="0"/>
      <w:marTop w:val="0"/>
      <w:marBottom w:val="0"/>
      <w:divBdr>
        <w:top w:val="none" w:sz="0" w:space="0" w:color="auto"/>
        <w:left w:val="none" w:sz="0" w:space="0" w:color="auto"/>
        <w:bottom w:val="none" w:sz="0" w:space="0" w:color="auto"/>
        <w:right w:val="none" w:sz="0" w:space="0" w:color="auto"/>
      </w:divBdr>
    </w:div>
    <w:div w:id="783576980">
      <w:bodyDiv w:val="1"/>
      <w:marLeft w:val="0"/>
      <w:marRight w:val="0"/>
      <w:marTop w:val="0"/>
      <w:marBottom w:val="0"/>
      <w:divBdr>
        <w:top w:val="none" w:sz="0" w:space="0" w:color="auto"/>
        <w:left w:val="none" w:sz="0" w:space="0" w:color="auto"/>
        <w:bottom w:val="none" w:sz="0" w:space="0" w:color="auto"/>
        <w:right w:val="none" w:sz="0" w:space="0" w:color="auto"/>
      </w:divBdr>
    </w:div>
    <w:div w:id="787236054">
      <w:bodyDiv w:val="1"/>
      <w:marLeft w:val="0"/>
      <w:marRight w:val="0"/>
      <w:marTop w:val="0"/>
      <w:marBottom w:val="0"/>
      <w:divBdr>
        <w:top w:val="none" w:sz="0" w:space="0" w:color="auto"/>
        <w:left w:val="none" w:sz="0" w:space="0" w:color="auto"/>
        <w:bottom w:val="none" w:sz="0" w:space="0" w:color="auto"/>
        <w:right w:val="none" w:sz="0" w:space="0" w:color="auto"/>
      </w:divBdr>
    </w:div>
    <w:div w:id="790171833">
      <w:bodyDiv w:val="1"/>
      <w:marLeft w:val="0"/>
      <w:marRight w:val="0"/>
      <w:marTop w:val="0"/>
      <w:marBottom w:val="0"/>
      <w:divBdr>
        <w:top w:val="none" w:sz="0" w:space="0" w:color="auto"/>
        <w:left w:val="none" w:sz="0" w:space="0" w:color="auto"/>
        <w:bottom w:val="none" w:sz="0" w:space="0" w:color="auto"/>
        <w:right w:val="none" w:sz="0" w:space="0" w:color="auto"/>
      </w:divBdr>
    </w:div>
    <w:div w:id="800996732">
      <w:bodyDiv w:val="1"/>
      <w:marLeft w:val="0"/>
      <w:marRight w:val="0"/>
      <w:marTop w:val="0"/>
      <w:marBottom w:val="0"/>
      <w:divBdr>
        <w:top w:val="none" w:sz="0" w:space="0" w:color="auto"/>
        <w:left w:val="none" w:sz="0" w:space="0" w:color="auto"/>
        <w:bottom w:val="none" w:sz="0" w:space="0" w:color="auto"/>
        <w:right w:val="none" w:sz="0" w:space="0" w:color="auto"/>
      </w:divBdr>
    </w:div>
    <w:div w:id="805196780">
      <w:bodyDiv w:val="1"/>
      <w:marLeft w:val="0"/>
      <w:marRight w:val="0"/>
      <w:marTop w:val="0"/>
      <w:marBottom w:val="0"/>
      <w:divBdr>
        <w:top w:val="none" w:sz="0" w:space="0" w:color="auto"/>
        <w:left w:val="none" w:sz="0" w:space="0" w:color="auto"/>
        <w:bottom w:val="none" w:sz="0" w:space="0" w:color="auto"/>
        <w:right w:val="none" w:sz="0" w:space="0" w:color="auto"/>
      </w:divBdr>
    </w:div>
    <w:div w:id="809130604">
      <w:bodyDiv w:val="1"/>
      <w:marLeft w:val="0"/>
      <w:marRight w:val="0"/>
      <w:marTop w:val="0"/>
      <w:marBottom w:val="0"/>
      <w:divBdr>
        <w:top w:val="none" w:sz="0" w:space="0" w:color="auto"/>
        <w:left w:val="none" w:sz="0" w:space="0" w:color="auto"/>
        <w:bottom w:val="none" w:sz="0" w:space="0" w:color="auto"/>
        <w:right w:val="none" w:sz="0" w:space="0" w:color="auto"/>
      </w:divBdr>
    </w:div>
    <w:div w:id="811799108">
      <w:bodyDiv w:val="1"/>
      <w:marLeft w:val="0"/>
      <w:marRight w:val="0"/>
      <w:marTop w:val="0"/>
      <w:marBottom w:val="0"/>
      <w:divBdr>
        <w:top w:val="none" w:sz="0" w:space="0" w:color="auto"/>
        <w:left w:val="none" w:sz="0" w:space="0" w:color="auto"/>
        <w:bottom w:val="none" w:sz="0" w:space="0" w:color="auto"/>
        <w:right w:val="none" w:sz="0" w:space="0" w:color="auto"/>
      </w:divBdr>
    </w:div>
    <w:div w:id="813568016">
      <w:bodyDiv w:val="1"/>
      <w:marLeft w:val="0"/>
      <w:marRight w:val="0"/>
      <w:marTop w:val="0"/>
      <w:marBottom w:val="0"/>
      <w:divBdr>
        <w:top w:val="none" w:sz="0" w:space="0" w:color="auto"/>
        <w:left w:val="none" w:sz="0" w:space="0" w:color="auto"/>
        <w:bottom w:val="none" w:sz="0" w:space="0" w:color="auto"/>
        <w:right w:val="none" w:sz="0" w:space="0" w:color="auto"/>
      </w:divBdr>
    </w:div>
    <w:div w:id="814032781">
      <w:bodyDiv w:val="1"/>
      <w:marLeft w:val="0"/>
      <w:marRight w:val="0"/>
      <w:marTop w:val="0"/>
      <w:marBottom w:val="0"/>
      <w:divBdr>
        <w:top w:val="none" w:sz="0" w:space="0" w:color="auto"/>
        <w:left w:val="none" w:sz="0" w:space="0" w:color="auto"/>
        <w:bottom w:val="none" w:sz="0" w:space="0" w:color="auto"/>
        <w:right w:val="none" w:sz="0" w:space="0" w:color="auto"/>
      </w:divBdr>
    </w:div>
    <w:div w:id="818225279">
      <w:bodyDiv w:val="1"/>
      <w:marLeft w:val="0"/>
      <w:marRight w:val="0"/>
      <w:marTop w:val="0"/>
      <w:marBottom w:val="0"/>
      <w:divBdr>
        <w:top w:val="none" w:sz="0" w:space="0" w:color="auto"/>
        <w:left w:val="none" w:sz="0" w:space="0" w:color="auto"/>
        <w:bottom w:val="none" w:sz="0" w:space="0" w:color="auto"/>
        <w:right w:val="none" w:sz="0" w:space="0" w:color="auto"/>
      </w:divBdr>
    </w:div>
    <w:div w:id="819922731">
      <w:bodyDiv w:val="1"/>
      <w:marLeft w:val="0"/>
      <w:marRight w:val="0"/>
      <w:marTop w:val="0"/>
      <w:marBottom w:val="0"/>
      <w:divBdr>
        <w:top w:val="none" w:sz="0" w:space="0" w:color="auto"/>
        <w:left w:val="none" w:sz="0" w:space="0" w:color="auto"/>
        <w:bottom w:val="none" w:sz="0" w:space="0" w:color="auto"/>
        <w:right w:val="none" w:sz="0" w:space="0" w:color="auto"/>
      </w:divBdr>
    </w:div>
    <w:div w:id="823399285">
      <w:bodyDiv w:val="1"/>
      <w:marLeft w:val="0"/>
      <w:marRight w:val="0"/>
      <w:marTop w:val="0"/>
      <w:marBottom w:val="0"/>
      <w:divBdr>
        <w:top w:val="none" w:sz="0" w:space="0" w:color="auto"/>
        <w:left w:val="none" w:sz="0" w:space="0" w:color="auto"/>
        <w:bottom w:val="none" w:sz="0" w:space="0" w:color="auto"/>
        <w:right w:val="none" w:sz="0" w:space="0" w:color="auto"/>
      </w:divBdr>
    </w:div>
    <w:div w:id="830176461">
      <w:bodyDiv w:val="1"/>
      <w:marLeft w:val="0"/>
      <w:marRight w:val="0"/>
      <w:marTop w:val="0"/>
      <w:marBottom w:val="0"/>
      <w:divBdr>
        <w:top w:val="none" w:sz="0" w:space="0" w:color="auto"/>
        <w:left w:val="none" w:sz="0" w:space="0" w:color="auto"/>
        <w:bottom w:val="none" w:sz="0" w:space="0" w:color="auto"/>
        <w:right w:val="none" w:sz="0" w:space="0" w:color="auto"/>
      </w:divBdr>
    </w:div>
    <w:div w:id="833568809">
      <w:bodyDiv w:val="1"/>
      <w:marLeft w:val="0"/>
      <w:marRight w:val="0"/>
      <w:marTop w:val="0"/>
      <w:marBottom w:val="0"/>
      <w:divBdr>
        <w:top w:val="none" w:sz="0" w:space="0" w:color="auto"/>
        <w:left w:val="none" w:sz="0" w:space="0" w:color="auto"/>
        <w:bottom w:val="none" w:sz="0" w:space="0" w:color="auto"/>
        <w:right w:val="none" w:sz="0" w:space="0" w:color="auto"/>
      </w:divBdr>
    </w:div>
    <w:div w:id="839125931">
      <w:bodyDiv w:val="1"/>
      <w:marLeft w:val="0"/>
      <w:marRight w:val="0"/>
      <w:marTop w:val="0"/>
      <w:marBottom w:val="0"/>
      <w:divBdr>
        <w:top w:val="none" w:sz="0" w:space="0" w:color="auto"/>
        <w:left w:val="none" w:sz="0" w:space="0" w:color="auto"/>
        <w:bottom w:val="none" w:sz="0" w:space="0" w:color="auto"/>
        <w:right w:val="none" w:sz="0" w:space="0" w:color="auto"/>
      </w:divBdr>
    </w:div>
    <w:div w:id="842208735">
      <w:bodyDiv w:val="1"/>
      <w:marLeft w:val="0"/>
      <w:marRight w:val="0"/>
      <w:marTop w:val="0"/>
      <w:marBottom w:val="0"/>
      <w:divBdr>
        <w:top w:val="none" w:sz="0" w:space="0" w:color="auto"/>
        <w:left w:val="none" w:sz="0" w:space="0" w:color="auto"/>
        <w:bottom w:val="none" w:sz="0" w:space="0" w:color="auto"/>
        <w:right w:val="none" w:sz="0" w:space="0" w:color="auto"/>
      </w:divBdr>
    </w:div>
    <w:div w:id="842891212">
      <w:bodyDiv w:val="1"/>
      <w:marLeft w:val="0"/>
      <w:marRight w:val="0"/>
      <w:marTop w:val="0"/>
      <w:marBottom w:val="0"/>
      <w:divBdr>
        <w:top w:val="none" w:sz="0" w:space="0" w:color="auto"/>
        <w:left w:val="none" w:sz="0" w:space="0" w:color="auto"/>
        <w:bottom w:val="none" w:sz="0" w:space="0" w:color="auto"/>
        <w:right w:val="none" w:sz="0" w:space="0" w:color="auto"/>
      </w:divBdr>
    </w:div>
    <w:div w:id="846600621">
      <w:bodyDiv w:val="1"/>
      <w:marLeft w:val="0"/>
      <w:marRight w:val="0"/>
      <w:marTop w:val="0"/>
      <w:marBottom w:val="0"/>
      <w:divBdr>
        <w:top w:val="none" w:sz="0" w:space="0" w:color="auto"/>
        <w:left w:val="none" w:sz="0" w:space="0" w:color="auto"/>
        <w:bottom w:val="none" w:sz="0" w:space="0" w:color="auto"/>
        <w:right w:val="none" w:sz="0" w:space="0" w:color="auto"/>
      </w:divBdr>
    </w:div>
    <w:div w:id="850408878">
      <w:bodyDiv w:val="1"/>
      <w:marLeft w:val="0"/>
      <w:marRight w:val="0"/>
      <w:marTop w:val="0"/>
      <w:marBottom w:val="0"/>
      <w:divBdr>
        <w:top w:val="none" w:sz="0" w:space="0" w:color="auto"/>
        <w:left w:val="none" w:sz="0" w:space="0" w:color="auto"/>
        <w:bottom w:val="none" w:sz="0" w:space="0" w:color="auto"/>
        <w:right w:val="none" w:sz="0" w:space="0" w:color="auto"/>
      </w:divBdr>
    </w:div>
    <w:div w:id="859590337">
      <w:bodyDiv w:val="1"/>
      <w:marLeft w:val="0"/>
      <w:marRight w:val="0"/>
      <w:marTop w:val="0"/>
      <w:marBottom w:val="0"/>
      <w:divBdr>
        <w:top w:val="none" w:sz="0" w:space="0" w:color="auto"/>
        <w:left w:val="none" w:sz="0" w:space="0" w:color="auto"/>
        <w:bottom w:val="none" w:sz="0" w:space="0" w:color="auto"/>
        <w:right w:val="none" w:sz="0" w:space="0" w:color="auto"/>
      </w:divBdr>
    </w:div>
    <w:div w:id="877398888">
      <w:bodyDiv w:val="1"/>
      <w:marLeft w:val="0"/>
      <w:marRight w:val="0"/>
      <w:marTop w:val="0"/>
      <w:marBottom w:val="0"/>
      <w:divBdr>
        <w:top w:val="none" w:sz="0" w:space="0" w:color="auto"/>
        <w:left w:val="none" w:sz="0" w:space="0" w:color="auto"/>
        <w:bottom w:val="none" w:sz="0" w:space="0" w:color="auto"/>
        <w:right w:val="none" w:sz="0" w:space="0" w:color="auto"/>
      </w:divBdr>
    </w:div>
    <w:div w:id="882525429">
      <w:bodyDiv w:val="1"/>
      <w:marLeft w:val="0"/>
      <w:marRight w:val="0"/>
      <w:marTop w:val="0"/>
      <w:marBottom w:val="0"/>
      <w:divBdr>
        <w:top w:val="none" w:sz="0" w:space="0" w:color="auto"/>
        <w:left w:val="none" w:sz="0" w:space="0" w:color="auto"/>
        <w:bottom w:val="none" w:sz="0" w:space="0" w:color="auto"/>
        <w:right w:val="none" w:sz="0" w:space="0" w:color="auto"/>
      </w:divBdr>
    </w:div>
    <w:div w:id="884368782">
      <w:bodyDiv w:val="1"/>
      <w:marLeft w:val="0"/>
      <w:marRight w:val="0"/>
      <w:marTop w:val="0"/>
      <w:marBottom w:val="0"/>
      <w:divBdr>
        <w:top w:val="none" w:sz="0" w:space="0" w:color="auto"/>
        <w:left w:val="none" w:sz="0" w:space="0" w:color="auto"/>
        <w:bottom w:val="none" w:sz="0" w:space="0" w:color="auto"/>
        <w:right w:val="none" w:sz="0" w:space="0" w:color="auto"/>
      </w:divBdr>
    </w:div>
    <w:div w:id="892696229">
      <w:bodyDiv w:val="1"/>
      <w:marLeft w:val="0"/>
      <w:marRight w:val="0"/>
      <w:marTop w:val="0"/>
      <w:marBottom w:val="0"/>
      <w:divBdr>
        <w:top w:val="none" w:sz="0" w:space="0" w:color="auto"/>
        <w:left w:val="none" w:sz="0" w:space="0" w:color="auto"/>
        <w:bottom w:val="none" w:sz="0" w:space="0" w:color="auto"/>
        <w:right w:val="none" w:sz="0" w:space="0" w:color="auto"/>
      </w:divBdr>
    </w:div>
    <w:div w:id="918902188">
      <w:bodyDiv w:val="1"/>
      <w:marLeft w:val="0"/>
      <w:marRight w:val="0"/>
      <w:marTop w:val="0"/>
      <w:marBottom w:val="0"/>
      <w:divBdr>
        <w:top w:val="none" w:sz="0" w:space="0" w:color="auto"/>
        <w:left w:val="none" w:sz="0" w:space="0" w:color="auto"/>
        <w:bottom w:val="none" w:sz="0" w:space="0" w:color="auto"/>
        <w:right w:val="none" w:sz="0" w:space="0" w:color="auto"/>
      </w:divBdr>
    </w:div>
    <w:div w:id="925384631">
      <w:bodyDiv w:val="1"/>
      <w:marLeft w:val="0"/>
      <w:marRight w:val="0"/>
      <w:marTop w:val="0"/>
      <w:marBottom w:val="0"/>
      <w:divBdr>
        <w:top w:val="none" w:sz="0" w:space="0" w:color="auto"/>
        <w:left w:val="none" w:sz="0" w:space="0" w:color="auto"/>
        <w:bottom w:val="none" w:sz="0" w:space="0" w:color="auto"/>
        <w:right w:val="none" w:sz="0" w:space="0" w:color="auto"/>
      </w:divBdr>
    </w:div>
    <w:div w:id="926427406">
      <w:bodyDiv w:val="1"/>
      <w:marLeft w:val="0"/>
      <w:marRight w:val="0"/>
      <w:marTop w:val="0"/>
      <w:marBottom w:val="0"/>
      <w:divBdr>
        <w:top w:val="none" w:sz="0" w:space="0" w:color="auto"/>
        <w:left w:val="none" w:sz="0" w:space="0" w:color="auto"/>
        <w:bottom w:val="none" w:sz="0" w:space="0" w:color="auto"/>
        <w:right w:val="none" w:sz="0" w:space="0" w:color="auto"/>
      </w:divBdr>
    </w:div>
    <w:div w:id="927731403">
      <w:bodyDiv w:val="1"/>
      <w:marLeft w:val="0"/>
      <w:marRight w:val="0"/>
      <w:marTop w:val="0"/>
      <w:marBottom w:val="0"/>
      <w:divBdr>
        <w:top w:val="none" w:sz="0" w:space="0" w:color="auto"/>
        <w:left w:val="none" w:sz="0" w:space="0" w:color="auto"/>
        <w:bottom w:val="none" w:sz="0" w:space="0" w:color="auto"/>
        <w:right w:val="none" w:sz="0" w:space="0" w:color="auto"/>
      </w:divBdr>
    </w:div>
    <w:div w:id="929393361">
      <w:bodyDiv w:val="1"/>
      <w:marLeft w:val="0"/>
      <w:marRight w:val="0"/>
      <w:marTop w:val="0"/>
      <w:marBottom w:val="0"/>
      <w:divBdr>
        <w:top w:val="none" w:sz="0" w:space="0" w:color="auto"/>
        <w:left w:val="none" w:sz="0" w:space="0" w:color="auto"/>
        <w:bottom w:val="none" w:sz="0" w:space="0" w:color="auto"/>
        <w:right w:val="none" w:sz="0" w:space="0" w:color="auto"/>
      </w:divBdr>
    </w:div>
    <w:div w:id="930160400">
      <w:bodyDiv w:val="1"/>
      <w:marLeft w:val="0"/>
      <w:marRight w:val="0"/>
      <w:marTop w:val="0"/>
      <w:marBottom w:val="0"/>
      <w:divBdr>
        <w:top w:val="none" w:sz="0" w:space="0" w:color="auto"/>
        <w:left w:val="none" w:sz="0" w:space="0" w:color="auto"/>
        <w:bottom w:val="none" w:sz="0" w:space="0" w:color="auto"/>
        <w:right w:val="none" w:sz="0" w:space="0" w:color="auto"/>
      </w:divBdr>
    </w:div>
    <w:div w:id="933437101">
      <w:bodyDiv w:val="1"/>
      <w:marLeft w:val="0"/>
      <w:marRight w:val="0"/>
      <w:marTop w:val="0"/>
      <w:marBottom w:val="0"/>
      <w:divBdr>
        <w:top w:val="none" w:sz="0" w:space="0" w:color="auto"/>
        <w:left w:val="none" w:sz="0" w:space="0" w:color="auto"/>
        <w:bottom w:val="none" w:sz="0" w:space="0" w:color="auto"/>
        <w:right w:val="none" w:sz="0" w:space="0" w:color="auto"/>
      </w:divBdr>
    </w:div>
    <w:div w:id="939294284">
      <w:bodyDiv w:val="1"/>
      <w:marLeft w:val="0"/>
      <w:marRight w:val="0"/>
      <w:marTop w:val="0"/>
      <w:marBottom w:val="0"/>
      <w:divBdr>
        <w:top w:val="none" w:sz="0" w:space="0" w:color="auto"/>
        <w:left w:val="none" w:sz="0" w:space="0" w:color="auto"/>
        <w:bottom w:val="none" w:sz="0" w:space="0" w:color="auto"/>
        <w:right w:val="none" w:sz="0" w:space="0" w:color="auto"/>
      </w:divBdr>
    </w:div>
    <w:div w:id="945959857">
      <w:bodyDiv w:val="1"/>
      <w:marLeft w:val="0"/>
      <w:marRight w:val="0"/>
      <w:marTop w:val="0"/>
      <w:marBottom w:val="0"/>
      <w:divBdr>
        <w:top w:val="none" w:sz="0" w:space="0" w:color="auto"/>
        <w:left w:val="none" w:sz="0" w:space="0" w:color="auto"/>
        <w:bottom w:val="none" w:sz="0" w:space="0" w:color="auto"/>
        <w:right w:val="none" w:sz="0" w:space="0" w:color="auto"/>
      </w:divBdr>
    </w:div>
    <w:div w:id="947352979">
      <w:bodyDiv w:val="1"/>
      <w:marLeft w:val="0"/>
      <w:marRight w:val="0"/>
      <w:marTop w:val="0"/>
      <w:marBottom w:val="0"/>
      <w:divBdr>
        <w:top w:val="none" w:sz="0" w:space="0" w:color="auto"/>
        <w:left w:val="none" w:sz="0" w:space="0" w:color="auto"/>
        <w:bottom w:val="none" w:sz="0" w:space="0" w:color="auto"/>
        <w:right w:val="none" w:sz="0" w:space="0" w:color="auto"/>
      </w:divBdr>
    </w:div>
    <w:div w:id="959847785">
      <w:bodyDiv w:val="1"/>
      <w:marLeft w:val="0"/>
      <w:marRight w:val="0"/>
      <w:marTop w:val="0"/>
      <w:marBottom w:val="0"/>
      <w:divBdr>
        <w:top w:val="none" w:sz="0" w:space="0" w:color="auto"/>
        <w:left w:val="none" w:sz="0" w:space="0" w:color="auto"/>
        <w:bottom w:val="none" w:sz="0" w:space="0" w:color="auto"/>
        <w:right w:val="none" w:sz="0" w:space="0" w:color="auto"/>
      </w:divBdr>
    </w:div>
    <w:div w:id="961691745">
      <w:bodyDiv w:val="1"/>
      <w:marLeft w:val="0"/>
      <w:marRight w:val="0"/>
      <w:marTop w:val="0"/>
      <w:marBottom w:val="0"/>
      <w:divBdr>
        <w:top w:val="none" w:sz="0" w:space="0" w:color="auto"/>
        <w:left w:val="none" w:sz="0" w:space="0" w:color="auto"/>
        <w:bottom w:val="none" w:sz="0" w:space="0" w:color="auto"/>
        <w:right w:val="none" w:sz="0" w:space="0" w:color="auto"/>
      </w:divBdr>
    </w:div>
    <w:div w:id="965044095">
      <w:bodyDiv w:val="1"/>
      <w:marLeft w:val="0"/>
      <w:marRight w:val="0"/>
      <w:marTop w:val="0"/>
      <w:marBottom w:val="0"/>
      <w:divBdr>
        <w:top w:val="none" w:sz="0" w:space="0" w:color="auto"/>
        <w:left w:val="none" w:sz="0" w:space="0" w:color="auto"/>
        <w:bottom w:val="none" w:sz="0" w:space="0" w:color="auto"/>
        <w:right w:val="none" w:sz="0" w:space="0" w:color="auto"/>
      </w:divBdr>
    </w:div>
    <w:div w:id="967395146">
      <w:bodyDiv w:val="1"/>
      <w:marLeft w:val="0"/>
      <w:marRight w:val="0"/>
      <w:marTop w:val="0"/>
      <w:marBottom w:val="0"/>
      <w:divBdr>
        <w:top w:val="none" w:sz="0" w:space="0" w:color="auto"/>
        <w:left w:val="none" w:sz="0" w:space="0" w:color="auto"/>
        <w:bottom w:val="none" w:sz="0" w:space="0" w:color="auto"/>
        <w:right w:val="none" w:sz="0" w:space="0" w:color="auto"/>
      </w:divBdr>
    </w:div>
    <w:div w:id="986321263">
      <w:bodyDiv w:val="1"/>
      <w:marLeft w:val="0"/>
      <w:marRight w:val="0"/>
      <w:marTop w:val="0"/>
      <w:marBottom w:val="0"/>
      <w:divBdr>
        <w:top w:val="none" w:sz="0" w:space="0" w:color="auto"/>
        <w:left w:val="none" w:sz="0" w:space="0" w:color="auto"/>
        <w:bottom w:val="none" w:sz="0" w:space="0" w:color="auto"/>
        <w:right w:val="none" w:sz="0" w:space="0" w:color="auto"/>
      </w:divBdr>
    </w:div>
    <w:div w:id="989212946">
      <w:bodyDiv w:val="1"/>
      <w:marLeft w:val="0"/>
      <w:marRight w:val="0"/>
      <w:marTop w:val="0"/>
      <w:marBottom w:val="0"/>
      <w:divBdr>
        <w:top w:val="none" w:sz="0" w:space="0" w:color="auto"/>
        <w:left w:val="none" w:sz="0" w:space="0" w:color="auto"/>
        <w:bottom w:val="none" w:sz="0" w:space="0" w:color="auto"/>
        <w:right w:val="none" w:sz="0" w:space="0" w:color="auto"/>
      </w:divBdr>
    </w:div>
    <w:div w:id="993606746">
      <w:bodyDiv w:val="1"/>
      <w:marLeft w:val="0"/>
      <w:marRight w:val="0"/>
      <w:marTop w:val="0"/>
      <w:marBottom w:val="0"/>
      <w:divBdr>
        <w:top w:val="none" w:sz="0" w:space="0" w:color="auto"/>
        <w:left w:val="none" w:sz="0" w:space="0" w:color="auto"/>
        <w:bottom w:val="none" w:sz="0" w:space="0" w:color="auto"/>
        <w:right w:val="none" w:sz="0" w:space="0" w:color="auto"/>
      </w:divBdr>
    </w:div>
    <w:div w:id="999818827">
      <w:bodyDiv w:val="1"/>
      <w:marLeft w:val="0"/>
      <w:marRight w:val="0"/>
      <w:marTop w:val="0"/>
      <w:marBottom w:val="0"/>
      <w:divBdr>
        <w:top w:val="none" w:sz="0" w:space="0" w:color="auto"/>
        <w:left w:val="none" w:sz="0" w:space="0" w:color="auto"/>
        <w:bottom w:val="none" w:sz="0" w:space="0" w:color="auto"/>
        <w:right w:val="none" w:sz="0" w:space="0" w:color="auto"/>
      </w:divBdr>
    </w:div>
    <w:div w:id="1005598888">
      <w:bodyDiv w:val="1"/>
      <w:marLeft w:val="0"/>
      <w:marRight w:val="0"/>
      <w:marTop w:val="0"/>
      <w:marBottom w:val="0"/>
      <w:divBdr>
        <w:top w:val="none" w:sz="0" w:space="0" w:color="auto"/>
        <w:left w:val="none" w:sz="0" w:space="0" w:color="auto"/>
        <w:bottom w:val="none" w:sz="0" w:space="0" w:color="auto"/>
        <w:right w:val="none" w:sz="0" w:space="0" w:color="auto"/>
      </w:divBdr>
    </w:div>
    <w:div w:id="1010376086">
      <w:bodyDiv w:val="1"/>
      <w:marLeft w:val="0"/>
      <w:marRight w:val="0"/>
      <w:marTop w:val="0"/>
      <w:marBottom w:val="0"/>
      <w:divBdr>
        <w:top w:val="none" w:sz="0" w:space="0" w:color="auto"/>
        <w:left w:val="none" w:sz="0" w:space="0" w:color="auto"/>
        <w:bottom w:val="none" w:sz="0" w:space="0" w:color="auto"/>
        <w:right w:val="none" w:sz="0" w:space="0" w:color="auto"/>
      </w:divBdr>
    </w:div>
    <w:div w:id="1016420074">
      <w:bodyDiv w:val="1"/>
      <w:marLeft w:val="0"/>
      <w:marRight w:val="0"/>
      <w:marTop w:val="0"/>
      <w:marBottom w:val="0"/>
      <w:divBdr>
        <w:top w:val="none" w:sz="0" w:space="0" w:color="auto"/>
        <w:left w:val="none" w:sz="0" w:space="0" w:color="auto"/>
        <w:bottom w:val="none" w:sz="0" w:space="0" w:color="auto"/>
        <w:right w:val="none" w:sz="0" w:space="0" w:color="auto"/>
      </w:divBdr>
    </w:div>
    <w:div w:id="1030763910">
      <w:bodyDiv w:val="1"/>
      <w:marLeft w:val="0"/>
      <w:marRight w:val="0"/>
      <w:marTop w:val="0"/>
      <w:marBottom w:val="0"/>
      <w:divBdr>
        <w:top w:val="none" w:sz="0" w:space="0" w:color="auto"/>
        <w:left w:val="none" w:sz="0" w:space="0" w:color="auto"/>
        <w:bottom w:val="none" w:sz="0" w:space="0" w:color="auto"/>
        <w:right w:val="none" w:sz="0" w:space="0" w:color="auto"/>
      </w:divBdr>
    </w:div>
    <w:div w:id="1042484803">
      <w:bodyDiv w:val="1"/>
      <w:marLeft w:val="0"/>
      <w:marRight w:val="0"/>
      <w:marTop w:val="0"/>
      <w:marBottom w:val="0"/>
      <w:divBdr>
        <w:top w:val="none" w:sz="0" w:space="0" w:color="auto"/>
        <w:left w:val="none" w:sz="0" w:space="0" w:color="auto"/>
        <w:bottom w:val="none" w:sz="0" w:space="0" w:color="auto"/>
        <w:right w:val="none" w:sz="0" w:space="0" w:color="auto"/>
      </w:divBdr>
    </w:div>
    <w:div w:id="1045519339">
      <w:bodyDiv w:val="1"/>
      <w:marLeft w:val="0"/>
      <w:marRight w:val="0"/>
      <w:marTop w:val="0"/>
      <w:marBottom w:val="0"/>
      <w:divBdr>
        <w:top w:val="none" w:sz="0" w:space="0" w:color="auto"/>
        <w:left w:val="none" w:sz="0" w:space="0" w:color="auto"/>
        <w:bottom w:val="none" w:sz="0" w:space="0" w:color="auto"/>
        <w:right w:val="none" w:sz="0" w:space="0" w:color="auto"/>
      </w:divBdr>
    </w:div>
    <w:div w:id="1046104232">
      <w:bodyDiv w:val="1"/>
      <w:marLeft w:val="0"/>
      <w:marRight w:val="0"/>
      <w:marTop w:val="0"/>
      <w:marBottom w:val="0"/>
      <w:divBdr>
        <w:top w:val="none" w:sz="0" w:space="0" w:color="auto"/>
        <w:left w:val="none" w:sz="0" w:space="0" w:color="auto"/>
        <w:bottom w:val="none" w:sz="0" w:space="0" w:color="auto"/>
        <w:right w:val="none" w:sz="0" w:space="0" w:color="auto"/>
      </w:divBdr>
    </w:div>
    <w:div w:id="1046489541">
      <w:bodyDiv w:val="1"/>
      <w:marLeft w:val="0"/>
      <w:marRight w:val="0"/>
      <w:marTop w:val="0"/>
      <w:marBottom w:val="0"/>
      <w:divBdr>
        <w:top w:val="none" w:sz="0" w:space="0" w:color="auto"/>
        <w:left w:val="none" w:sz="0" w:space="0" w:color="auto"/>
        <w:bottom w:val="none" w:sz="0" w:space="0" w:color="auto"/>
        <w:right w:val="none" w:sz="0" w:space="0" w:color="auto"/>
      </w:divBdr>
    </w:div>
    <w:div w:id="1063992748">
      <w:bodyDiv w:val="1"/>
      <w:marLeft w:val="0"/>
      <w:marRight w:val="0"/>
      <w:marTop w:val="0"/>
      <w:marBottom w:val="0"/>
      <w:divBdr>
        <w:top w:val="none" w:sz="0" w:space="0" w:color="auto"/>
        <w:left w:val="none" w:sz="0" w:space="0" w:color="auto"/>
        <w:bottom w:val="none" w:sz="0" w:space="0" w:color="auto"/>
        <w:right w:val="none" w:sz="0" w:space="0" w:color="auto"/>
      </w:divBdr>
    </w:div>
    <w:div w:id="1069034817">
      <w:bodyDiv w:val="1"/>
      <w:marLeft w:val="0"/>
      <w:marRight w:val="0"/>
      <w:marTop w:val="0"/>
      <w:marBottom w:val="0"/>
      <w:divBdr>
        <w:top w:val="none" w:sz="0" w:space="0" w:color="auto"/>
        <w:left w:val="none" w:sz="0" w:space="0" w:color="auto"/>
        <w:bottom w:val="none" w:sz="0" w:space="0" w:color="auto"/>
        <w:right w:val="none" w:sz="0" w:space="0" w:color="auto"/>
      </w:divBdr>
    </w:div>
    <w:div w:id="1087194945">
      <w:bodyDiv w:val="1"/>
      <w:marLeft w:val="0"/>
      <w:marRight w:val="0"/>
      <w:marTop w:val="0"/>
      <w:marBottom w:val="0"/>
      <w:divBdr>
        <w:top w:val="none" w:sz="0" w:space="0" w:color="auto"/>
        <w:left w:val="none" w:sz="0" w:space="0" w:color="auto"/>
        <w:bottom w:val="none" w:sz="0" w:space="0" w:color="auto"/>
        <w:right w:val="none" w:sz="0" w:space="0" w:color="auto"/>
      </w:divBdr>
    </w:div>
    <w:div w:id="1092824504">
      <w:bodyDiv w:val="1"/>
      <w:marLeft w:val="0"/>
      <w:marRight w:val="0"/>
      <w:marTop w:val="0"/>
      <w:marBottom w:val="0"/>
      <w:divBdr>
        <w:top w:val="none" w:sz="0" w:space="0" w:color="auto"/>
        <w:left w:val="none" w:sz="0" w:space="0" w:color="auto"/>
        <w:bottom w:val="none" w:sz="0" w:space="0" w:color="auto"/>
        <w:right w:val="none" w:sz="0" w:space="0" w:color="auto"/>
      </w:divBdr>
    </w:div>
    <w:div w:id="1097480749">
      <w:bodyDiv w:val="1"/>
      <w:marLeft w:val="0"/>
      <w:marRight w:val="0"/>
      <w:marTop w:val="0"/>
      <w:marBottom w:val="0"/>
      <w:divBdr>
        <w:top w:val="none" w:sz="0" w:space="0" w:color="auto"/>
        <w:left w:val="none" w:sz="0" w:space="0" w:color="auto"/>
        <w:bottom w:val="none" w:sz="0" w:space="0" w:color="auto"/>
        <w:right w:val="none" w:sz="0" w:space="0" w:color="auto"/>
      </w:divBdr>
    </w:div>
    <w:div w:id="1104348802">
      <w:bodyDiv w:val="1"/>
      <w:marLeft w:val="0"/>
      <w:marRight w:val="0"/>
      <w:marTop w:val="0"/>
      <w:marBottom w:val="0"/>
      <w:divBdr>
        <w:top w:val="none" w:sz="0" w:space="0" w:color="auto"/>
        <w:left w:val="none" w:sz="0" w:space="0" w:color="auto"/>
        <w:bottom w:val="none" w:sz="0" w:space="0" w:color="auto"/>
        <w:right w:val="none" w:sz="0" w:space="0" w:color="auto"/>
      </w:divBdr>
    </w:div>
    <w:div w:id="1112944456">
      <w:bodyDiv w:val="1"/>
      <w:marLeft w:val="0"/>
      <w:marRight w:val="0"/>
      <w:marTop w:val="0"/>
      <w:marBottom w:val="0"/>
      <w:divBdr>
        <w:top w:val="none" w:sz="0" w:space="0" w:color="auto"/>
        <w:left w:val="none" w:sz="0" w:space="0" w:color="auto"/>
        <w:bottom w:val="none" w:sz="0" w:space="0" w:color="auto"/>
        <w:right w:val="none" w:sz="0" w:space="0" w:color="auto"/>
      </w:divBdr>
    </w:div>
    <w:div w:id="1116410770">
      <w:bodyDiv w:val="1"/>
      <w:marLeft w:val="0"/>
      <w:marRight w:val="0"/>
      <w:marTop w:val="0"/>
      <w:marBottom w:val="0"/>
      <w:divBdr>
        <w:top w:val="none" w:sz="0" w:space="0" w:color="auto"/>
        <w:left w:val="none" w:sz="0" w:space="0" w:color="auto"/>
        <w:bottom w:val="none" w:sz="0" w:space="0" w:color="auto"/>
        <w:right w:val="none" w:sz="0" w:space="0" w:color="auto"/>
      </w:divBdr>
    </w:div>
    <w:div w:id="1118647151">
      <w:bodyDiv w:val="1"/>
      <w:marLeft w:val="0"/>
      <w:marRight w:val="0"/>
      <w:marTop w:val="0"/>
      <w:marBottom w:val="0"/>
      <w:divBdr>
        <w:top w:val="none" w:sz="0" w:space="0" w:color="auto"/>
        <w:left w:val="none" w:sz="0" w:space="0" w:color="auto"/>
        <w:bottom w:val="none" w:sz="0" w:space="0" w:color="auto"/>
        <w:right w:val="none" w:sz="0" w:space="0" w:color="auto"/>
      </w:divBdr>
    </w:div>
    <w:div w:id="1135224253">
      <w:bodyDiv w:val="1"/>
      <w:marLeft w:val="0"/>
      <w:marRight w:val="0"/>
      <w:marTop w:val="0"/>
      <w:marBottom w:val="0"/>
      <w:divBdr>
        <w:top w:val="none" w:sz="0" w:space="0" w:color="auto"/>
        <w:left w:val="none" w:sz="0" w:space="0" w:color="auto"/>
        <w:bottom w:val="none" w:sz="0" w:space="0" w:color="auto"/>
        <w:right w:val="none" w:sz="0" w:space="0" w:color="auto"/>
      </w:divBdr>
    </w:div>
    <w:div w:id="1144814349">
      <w:bodyDiv w:val="1"/>
      <w:marLeft w:val="0"/>
      <w:marRight w:val="0"/>
      <w:marTop w:val="0"/>
      <w:marBottom w:val="0"/>
      <w:divBdr>
        <w:top w:val="none" w:sz="0" w:space="0" w:color="auto"/>
        <w:left w:val="none" w:sz="0" w:space="0" w:color="auto"/>
        <w:bottom w:val="none" w:sz="0" w:space="0" w:color="auto"/>
        <w:right w:val="none" w:sz="0" w:space="0" w:color="auto"/>
      </w:divBdr>
    </w:div>
    <w:div w:id="1145314582">
      <w:bodyDiv w:val="1"/>
      <w:marLeft w:val="0"/>
      <w:marRight w:val="0"/>
      <w:marTop w:val="0"/>
      <w:marBottom w:val="0"/>
      <w:divBdr>
        <w:top w:val="none" w:sz="0" w:space="0" w:color="auto"/>
        <w:left w:val="none" w:sz="0" w:space="0" w:color="auto"/>
        <w:bottom w:val="none" w:sz="0" w:space="0" w:color="auto"/>
        <w:right w:val="none" w:sz="0" w:space="0" w:color="auto"/>
      </w:divBdr>
    </w:div>
    <w:div w:id="1166941028">
      <w:bodyDiv w:val="1"/>
      <w:marLeft w:val="0"/>
      <w:marRight w:val="0"/>
      <w:marTop w:val="0"/>
      <w:marBottom w:val="0"/>
      <w:divBdr>
        <w:top w:val="none" w:sz="0" w:space="0" w:color="auto"/>
        <w:left w:val="none" w:sz="0" w:space="0" w:color="auto"/>
        <w:bottom w:val="none" w:sz="0" w:space="0" w:color="auto"/>
        <w:right w:val="none" w:sz="0" w:space="0" w:color="auto"/>
      </w:divBdr>
    </w:div>
    <w:div w:id="1171993891">
      <w:bodyDiv w:val="1"/>
      <w:marLeft w:val="0"/>
      <w:marRight w:val="0"/>
      <w:marTop w:val="0"/>
      <w:marBottom w:val="0"/>
      <w:divBdr>
        <w:top w:val="none" w:sz="0" w:space="0" w:color="auto"/>
        <w:left w:val="none" w:sz="0" w:space="0" w:color="auto"/>
        <w:bottom w:val="none" w:sz="0" w:space="0" w:color="auto"/>
        <w:right w:val="none" w:sz="0" w:space="0" w:color="auto"/>
      </w:divBdr>
    </w:div>
    <w:div w:id="1175070456">
      <w:bodyDiv w:val="1"/>
      <w:marLeft w:val="0"/>
      <w:marRight w:val="0"/>
      <w:marTop w:val="0"/>
      <w:marBottom w:val="0"/>
      <w:divBdr>
        <w:top w:val="none" w:sz="0" w:space="0" w:color="auto"/>
        <w:left w:val="none" w:sz="0" w:space="0" w:color="auto"/>
        <w:bottom w:val="none" w:sz="0" w:space="0" w:color="auto"/>
        <w:right w:val="none" w:sz="0" w:space="0" w:color="auto"/>
      </w:divBdr>
    </w:div>
    <w:div w:id="1176116563">
      <w:bodyDiv w:val="1"/>
      <w:marLeft w:val="0"/>
      <w:marRight w:val="0"/>
      <w:marTop w:val="0"/>
      <w:marBottom w:val="0"/>
      <w:divBdr>
        <w:top w:val="none" w:sz="0" w:space="0" w:color="auto"/>
        <w:left w:val="none" w:sz="0" w:space="0" w:color="auto"/>
        <w:bottom w:val="none" w:sz="0" w:space="0" w:color="auto"/>
        <w:right w:val="none" w:sz="0" w:space="0" w:color="auto"/>
      </w:divBdr>
    </w:div>
    <w:div w:id="1183469353">
      <w:bodyDiv w:val="1"/>
      <w:marLeft w:val="0"/>
      <w:marRight w:val="0"/>
      <w:marTop w:val="0"/>
      <w:marBottom w:val="0"/>
      <w:divBdr>
        <w:top w:val="none" w:sz="0" w:space="0" w:color="auto"/>
        <w:left w:val="none" w:sz="0" w:space="0" w:color="auto"/>
        <w:bottom w:val="none" w:sz="0" w:space="0" w:color="auto"/>
        <w:right w:val="none" w:sz="0" w:space="0" w:color="auto"/>
      </w:divBdr>
    </w:div>
    <w:div w:id="1187214584">
      <w:bodyDiv w:val="1"/>
      <w:marLeft w:val="0"/>
      <w:marRight w:val="0"/>
      <w:marTop w:val="0"/>
      <w:marBottom w:val="0"/>
      <w:divBdr>
        <w:top w:val="none" w:sz="0" w:space="0" w:color="auto"/>
        <w:left w:val="none" w:sz="0" w:space="0" w:color="auto"/>
        <w:bottom w:val="none" w:sz="0" w:space="0" w:color="auto"/>
        <w:right w:val="none" w:sz="0" w:space="0" w:color="auto"/>
      </w:divBdr>
    </w:div>
    <w:div w:id="1188908658">
      <w:bodyDiv w:val="1"/>
      <w:marLeft w:val="0"/>
      <w:marRight w:val="0"/>
      <w:marTop w:val="0"/>
      <w:marBottom w:val="0"/>
      <w:divBdr>
        <w:top w:val="none" w:sz="0" w:space="0" w:color="auto"/>
        <w:left w:val="none" w:sz="0" w:space="0" w:color="auto"/>
        <w:bottom w:val="none" w:sz="0" w:space="0" w:color="auto"/>
        <w:right w:val="none" w:sz="0" w:space="0" w:color="auto"/>
      </w:divBdr>
    </w:div>
    <w:div w:id="1189368474">
      <w:bodyDiv w:val="1"/>
      <w:marLeft w:val="0"/>
      <w:marRight w:val="0"/>
      <w:marTop w:val="0"/>
      <w:marBottom w:val="0"/>
      <w:divBdr>
        <w:top w:val="none" w:sz="0" w:space="0" w:color="auto"/>
        <w:left w:val="none" w:sz="0" w:space="0" w:color="auto"/>
        <w:bottom w:val="none" w:sz="0" w:space="0" w:color="auto"/>
        <w:right w:val="none" w:sz="0" w:space="0" w:color="auto"/>
      </w:divBdr>
    </w:div>
    <w:div w:id="1190874847">
      <w:bodyDiv w:val="1"/>
      <w:marLeft w:val="0"/>
      <w:marRight w:val="0"/>
      <w:marTop w:val="0"/>
      <w:marBottom w:val="0"/>
      <w:divBdr>
        <w:top w:val="none" w:sz="0" w:space="0" w:color="auto"/>
        <w:left w:val="none" w:sz="0" w:space="0" w:color="auto"/>
        <w:bottom w:val="none" w:sz="0" w:space="0" w:color="auto"/>
        <w:right w:val="none" w:sz="0" w:space="0" w:color="auto"/>
      </w:divBdr>
    </w:div>
    <w:div w:id="1200633017">
      <w:bodyDiv w:val="1"/>
      <w:marLeft w:val="0"/>
      <w:marRight w:val="0"/>
      <w:marTop w:val="0"/>
      <w:marBottom w:val="0"/>
      <w:divBdr>
        <w:top w:val="none" w:sz="0" w:space="0" w:color="auto"/>
        <w:left w:val="none" w:sz="0" w:space="0" w:color="auto"/>
        <w:bottom w:val="none" w:sz="0" w:space="0" w:color="auto"/>
        <w:right w:val="none" w:sz="0" w:space="0" w:color="auto"/>
      </w:divBdr>
    </w:div>
    <w:div w:id="1200750850">
      <w:bodyDiv w:val="1"/>
      <w:marLeft w:val="0"/>
      <w:marRight w:val="0"/>
      <w:marTop w:val="0"/>
      <w:marBottom w:val="0"/>
      <w:divBdr>
        <w:top w:val="none" w:sz="0" w:space="0" w:color="auto"/>
        <w:left w:val="none" w:sz="0" w:space="0" w:color="auto"/>
        <w:bottom w:val="none" w:sz="0" w:space="0" w:color="auto"/>
        <w:right w:val="none" w:sz="0" w:space="0" w:color="auto"/>
      </w:divBdr>
    </w:div>
    <w:div w:id="1226450054">
      <w:bodyDiv w:val="1"/>
      <w:marLeft w:val="0"/>
      <w:marRight w:val="0"/>
      <w:marTop w:val="0"/>
      <w:marBottom w:val="0"/>
      <w:divBdr>
        <w:top w:val="none" w:sz="0" w:space="0" w:color="auto"/>
        <w:left w:val="none" w:sz="0" w:space="0" w:color="auto"/>
        <w:bottom w:val="none" w:sz="0" w:space="0" w:color="auto"/>
        <w:right w:val="none" w:sz="0" w:space="0" w:color="auto"/>
      </w:divBdr>
    </w:div>
    <w:div w:id="1234776264">
      <w:bodyDiv w:val="1"/>
      <w:marLeft w:val="0"/>
      <w:marRight w:val="0"/>
      <w:marTop w:val="0"/>
      <w:marBottom w:val="0"/>
      <w:divBdr>
        <w:top w:val="none" w:sz="0" w:space="0" w:color="auto"/>
        <w:left w:val="none" w:sz="0" w:space="0" w:color="auto"/>
        <w:bottom w:val="none" w:sz="0" w:space="0" w:color="auto"/>
        <w:right w:val="none" w:sz="0" w:space="0" w:color="auto"/>
      </w:divBdr>
    </w:div>
    <w:div w:id="1237472702">
      <w:bodyDiv w:val="1"/>
      <w:marLeft w:val="0"/>
      <w:marRight w:val="0"/>
      <w:marTop w:val="0"/>
      <w:marBottom w:val="0"/>
      <w:divBdr>
        <w:top w:val="none" w:sz="0" w:space="0" w:color="auto"/>
        <w:left w:val="none" w:sz="0" w:space="0" w:color="auto"/>
        <w:bottom w:val="none" w:sz="0" w:space="0" w:color="auto"/>
        <w:right w:val="none" w:sz="0" w:space="0" w:color="auto"/>
      </w:divBdr>
    </w:div>
    <w:div w:id="1240672267">
      <w:bodyDiv w:val="1"/>
      <w:marLeft w:val="0"/>
      <w:marRight w:val="0"/>
      <w:marTop w:val="0"/>
      <w:marBottom w:val="0"/>
      <w:divBdr>
        <w:top w:val="none" w:sz="0" w:space="0" w:color="auto"/>
        <w:left w:val="none" w:sz="0" w:space="0" w:color="auto"/>
        <w:bottom w:val="none" w:sz="0" w:space="0" w:color="auto"/>
        <w:right w:val="none" w:sz="0" w:space="0" w:color="auto"/>
      </w:divBdr>
    </w:div>
    <w:div w:id="1242986235">
      <w:bodyDiv w:val="1"/>
      <w:marLeft w:val="0"/>
      <w:marRight w:val="0"/>
      <w:marTop w:val="0"/>
      <w:marBottom w:val="0"/>
      <w:divBdr>
        <w:top w:val="none" w:sz="0" w:space="0" w:color="auto"/>
        <w:left w:val="none" w:sz="0" w:space="0" w:color="auto"/>
        <w:bottom w:val="none" w:sz="0" w:space="0" w:color="auto"/>
        <w:right w:val="none" w:sz="0" w:space="0" w:color="auto"/>
      </w:divBdr>
    </w:div>
    <w:div w:id="1245534392">
      <w:bodyDiv w:val="1"/>
      <w:marLeft w:val="0"/>
      <w:marRight w:val="0"/>
      <w:marTop w:val="0"/>
      <w:marBottom w:val="0"/>
      <w:divBdr>
        <w:top w:val="none" w:sz="0" w:space="0" w:color="auto"/>
        <w:left w:val="none" w:sz="0" w:space="0" w:color="auto"/>
        <w:bottom w:val="none" w:sz="0" w:space="0" w:color="auto"/>
        <w:right w:val="none" w:sz="0" w:space="0" w:color="auto"/>
      </w:divBdr>
    </w:div>
    <w:div w:id="1257787127">
      <w:bodyDiv w:val="1"/>
      <w:marLeft w:val="0"/>
      <w:marRight w:val="0"/>
      <w:marTop w:val="0"/>
      <w:marBottom w:val="0"/>
      <w:divBdr>
        <w:top w:val="none" w:sz="0" w:space="0" w:color="auto"/>
        <w:left w:val="none" w:sz="0" w:space="0" w:color="auto"/>
        <w:bottom w:val="none" w:sz="0" w:space="0" w:color="auto"/>
        <w:right w:val="none" w:sz="0" w:space="0" w:color="auto"/>
      </w:divBdr>
    </w:div>
    <w:div w:id="1260404923">
      <w:bodyDiv w:val="1"/>
      <w:marLeft w:val="0"/>
      <w:marRight w:val="0"/>
      <w:marTop w:val="0"/>
      <w:marBottom w:val="0"/>
      <w:divBdr>
        <w:top w:val="none" w:sz="0" w:space="0" w:color="auto"/>
        <w:left w:val="none" w:sz="0" w:space="0" w:color="auto"/>
        <w:bottom w:val="none" w:sz="0" w:space="0" w:color="auto"/>
        <w:right w:val="none" w:sz="0" w:space="0" w:color="auto"/>
      </w:divBdr>
    </w:div>
    <w:div w:id="1271857449">
      <w:bodyDiv w:val="1"/>
      <w:marLeft w:val="0"/>
      <w:marRight w:val="0"/>
      <w:marTop w:val="0"/>
      <w:marBottom w:val="0"/>
      <w:divBdr>
        <w:top w:val="none" w:sz="0" w:space="0" w:color="auto"/>
        <w:left w:val="none" w:sz="0" w:space="0" w:color="auto"/>
        <w:bottom w:val="none" w:sz="0" w:space="0" w:color="auto"/>
        <w:right w:val="none" w:sz="0" w:space="0" w:color="auto"/>
      </w:divBdr>
    </w:div>
    <w:div w:id="1273710957">
      <w:bodyDiv w:val="1"/>
      <w:marLeft w:val="0"/>
      <w:marRight w:val="0"/>
      <w:marTop w:val="0"/>
      <w:marBottom w:val="0"/>
      <w:divBdr>
        <w:top w:val="none" w:sz="0" w:space="0" w:color="auto"/>
        <w:left w:val="none" w:sz="0" w:space="0" w:color="auto"/>
        <w:bottom w:val="none" w:sz="0" w:space="0" w:color="auto"/>
        <w:right w:val="none" w:sz="0" w:space="0" w:color="auto"/>
      </w:divBdr>
    </w:div>
    <w:div w:id="1285306927">
      <w:bodyDiv w:val="1"/>
      <w:marLeft w:val="0"/>
      <w:marRight w:val="0"/>
      <w:marTop w:val="0"/>
      <w:marBottom w:val="0"/>
      <w:divBdr>
        <w:top w:val="none" w:sz="0" w:space="0" w:color="auto"/>
        <w:left w:val="none" w:sz="0" w:space="0" w:color="auto"/>
        <w:bottom w:val="none" w:sz="0" w:space="0" w:color="auto"/>
        <w:right w:val="none" w:sz="0" w:space="0" w:color="auto"/>
      </w:divBdr>
    </w:div>
    <w:div w:id="1285425163">
      <w:bodyDiv w:val="1"/>
      <w:marLeft w:val="0"/>
      <w:marRight w:val="0"/>
      <w:marTop w:val="0"/>
      <w:marBottom w:val="0"/>
      <w:divBdr>
        <w:top w:val="none" w:sz="0" w:space="0" w:color="auto"/>
        <w:left w:val="none" w:sz="0" w:space="0" w:color="auto"/>
        <w:bottom w:val="none" w:sz="0" w:space="0" w:color="auto"/>
        <w:right w:val="none" w:sz="0" w:space="0" w:color="auto"/>
      </w:divBdr>
    </w:div>
    <w:div w:id="1296764217">
      <w:bodyDiv w:val="1"/>
      <w:marLeft w:val="0"/>
      <w:marRight w:val="0"/>
      <w:marTop w:val="0"/>
      <w:marBottom w:val="0"/>
      <w:divBdr>
        <w:top w:val="none" w:sz="0" w:space="0" w:color="auto"/>
        <w:left w:val="none" w:sz="0" w:space="0" w:color="auto"/>
        <w:bottom w:val="none" w:sz="0" w:space="0" w:color="auto"/>
        <w:right w:val="none" w:sz="0" w:space="0" w:color="auto"/>
      </w:divBdr>
    </w:div>
    <w:div w:id="1306743633">
      <w:bodyDiv w:val="1"/>
      <w:marLeft w:val="0"/>
      <w:marRight w:val="0"/>
      <w:marTop w:val="0"/>
      <w:marBottom w:val="0"/>
      <w:divBdr>
        <w:top w:val="none" w:sz="0" w:space="0" w:color="auto"/>
        <w:left w:val="none" w:sz="0" w:space="0" w:color="auto"/>
        <w:bottom w:val="none" w:sz="0" w:space="0" w:color="auto"/>
        <w:right w:val="none" w:sz="0" w:space="0" w:color="auto"/>
      </w:divBdr>
    </w:div>
    <w:div w:id="1307201519">
      <w:bodyDiv w:val="1"/>
      <w:marLeft w:val="0"/>
      <w:marRight w:val="0"/>
      <w:marTop w:val="0"/>
      <w:marBottom w:val="0"/>
      <w:divBdr>
        <w:top w:val="none" w:sz="0" w:space="0" w:color="auto"/>
        <w:left w:val="none" w:sz="0" w:space="0" w:color="auto"/>
        <w:bottom w:val="none" w:sz="0" w:space="0" w:color="auto"/>
        <w:right w:val="none" w:sz="0" w:space="0" w:color="auto"/>
      </w:divBdr>
    </w:div>
    <w:div w:id="1315916412">
      <w:bodyDiv w:val="1"/>
      <w:marLeft w:val="0"/>
      <w:marRight w:val="0"/>
      <w:marTop w:val="0"/>
      <w:marBottom w:val="0"/>
      <w:divBdr>
        <w:top w:val="none" w:sz="0" w:space="0" w:color="auto"/>
        <w:left w:val="none" w:sz="0" w:space="0" w:color="auto"/>
        <w:bottom w:val="none" w:sz="0" w:space="0" w:color="auto"/>
        <w:right w:val="none" w:sz="0" w:space="0" w:color="auto"/>
      </w:divBdr>
    </w:div>
    <w:div w:id="1328166298">
      <w:bodyDiv w:val="1"/>
      <w:marLeft w:val="0"/>
      <w:marRight w:val="0"/>
      <w:marTop w:val="0"/>
      <w:marBottom w:val="0"/>
      <w:divBdr>
        <w:top w:val="none" w:sz="0" w:space="0" w:color="auto"/>
        <w:left w:val="none" w:sz="0" w:space="0" w:color="auto"/>
        <w:bottom w:val="none" w:sz="0" w:space="0" w:color="auto"/>
        <w:right w:val="none" w:sz="0" w:space="0" w:color="auto"/>
      </w:divBdr>
    </w:div>
    <w:div w:id="1377504473">
      <w:bodyDiv w:val="1"/>
      <w:marLeft w:val="0"/>
      <w:marRight w:val="0"/>
      <w:marTop w:val="0"/>
      <w:marBottom w:val="0"/>
      <w:divBdr>
        <w:top w:val="none" w:sz="0" w:space="0" w:color="auto"/>
        <w:left w:val="none" w:sz="0" w:space="0" w:color="auto"/>
        <w:bottom w:val="none" w:sz="0" w:space="0" w:color="auto"/>
        <w:right w:val="none" w:sz="0" w:space="0" w:color="auto"/>
      </w:divBdr>
    </w:div>
    <w:div w:id="1379934619">
      <w:bodyDiv w:val="1"/>
      <w:marLeft w:val="0"/>
      <w:marRight w:val="0"/>
      <w:marTop w:val="0"/>
      <w:marBottom w:val="0"/>
      <w:divBdr>
        <w:top w:val="none" w:sz="0" w:space="0" w:color="auto"/>
        <w:left w:val="none" w:sz="0" w:space="0" w:color="auto"/>
        <w:bottom w:val="none" w:sz="0" w:space="0" w:color="auto"/>
        <w:right w:val="none" w:sz="0" w:space="0" w:color="auto"/>
      </w:divBdr>
    </w:div>
    <w:div w:id="1380785696">
      <w:bodyDiv w:val="1"/>
      <w:marLeft w:val="0"/>
      <w:marRight w:val="0"/>
      <w:marTop w:val="0"/>
      <w:marBottom w:val="0"/>
      <w:divBdr>
        <w:top w:val="none" w:sz="0" w:space="0" w:color="auto"/>
        <w:left w:val="none" w:sz="0" w:space="0" w:color="auto"/>
        <w:bottom w:val="none" w:sz="0" w:space="0" w:color="auto"/>
        <w:right w:val="none" w:sz="0" w:space="0" w:color="auto"/>
      </w:divBdr>
    </w:div>
    <w:div w:id="1384669691">
      <w:bodyDiv w:val="1"/>
      <w:marLeft w:val="0"/>
      <w:marRight w:val="0"/>
      <w:marTop w:val="0"/>
      <w:marBottom w:val="0"/>
      <w:divBdr>
        <w:top w:val="none" w:sz="0" w:space="0" w:color="auto"/>
        <w:left w:val="none" w:sz="0" w:space="0" w:color="auto"/>
        <w:bottom w:val="none" w:sz="0" w:space="0" w:color="auto"/>
        <w:right w:val="none" w:sz="0" w:space="0" w:color="auto"/>
      </w:divBdr>
    </w:div>
    <w:div w:id="1388534954">
      <w:bodyDiv w:val="1"/>
      <w:marLeft w:val="0"/>
      <w:marRight w:val="0"/>
      <w:marTop w:val="0"/>
      <w:marBottom w:val="0"/>
      <w:divBdr>
        <w:top w:val="none" w:sz="0" w:space="0" w:color="auto"/>
        <w:left w:val="none" w:sz="0" w:space="0" w:color="auto"/>
        <w:bottom w:val="none" w:sz="0" w:space="0" w:color="auto"/>
        <w:right w:val="none" w:sz="0" w:space="0" w:color="auto"/>
      </w:divBdr>
    </w:div>
    <w:div w:id="1403328941">
      <w:bodyDiv w:val="1"/>
      <w:marLeft w:val="0"/>
      <w:marRight w:val="0"/>
      <w:marTop w:val="0"/>
      <w:marBottom w:val="0"/>
      <w:divBdr>
        <w:top w:val="none" w:sz="0" w:space="0" w:color="auto"/>
        <w:left w:val="none" w:sz="0" w:space="0" w:color="auto"/>
        <w:bottom w:val="none" w:sz="0" w:space="0" w:color="auto"/>
        <w:right w:val="none" w:sz="0" w:space="0" w:color="auto"/>
      </w:divBdr>
    </w:div>
    <w:div w:id="1403986054">
      <w:bodyDiv w:val="1"/>
      <w:marLeft w:val="0"/>
      <w:marRight w:val="0"/>
      <w:marTop w:val="0"/>
      <w:marBottom w:val="0"/>
      <w:divBdr>
        <w:top w:val="none" w:sz="0" w:space="0" w:color="auto"/>
        <w:left w:val="none" w:sz="0" w:space="0" w:color="auto"/>
        <w:bottom w:val="none" w:sz="0" w:space="0" w:color="auto"/>
        <w:right w:val="none" w:sz="0" w:space="0" w:color="auto"/>
      </w:divBdr>
    </w:div>
    <w:div w:id="1409115163">
      <w:bodyDiv w:val="1"/>
      <w:marLeft w:val="0"/>
      <w:marRight w:val="0"/>
      <w:marTop w:val="0"/>
      <w:marBottom w:val="0"/>
      <w:divBdr>
        <w:top w:val="none" w:sz="0" w:space="0" w:color="auto"/>
        <w:left w:val="none" w:sz="0" w:space="0" w:color="auto"/>
        <w:bottom w:val="none" w:sz="0" w:space="0" w:color="auto"/>
        <w:right w:val="none" w:sz="0" w:space="0" w:color="auto"/>
      </w:divBdr>
    </w:div>
    <w:div w:id="1428230661">
      <w:bodyDiv w:val="1"/>
      <w:marLeft w:val="0"/>
      <w:marRight w:val="0"/>
      <w:marTop w:val="0"/>
      <w:marBottom w:val="0"/>
      <w:divBdr>
        <w:top w:val="none" w:sz="0" w:space="0" w:color="auto"/>
        <w:left w:val="none" w:sz="0" w:space="0" w:color="auto"/>
        <w:bottom w:val="none" w:sz="0" w:space="0" w:color="auto"/>
        <w:right w:val="none" w:sz="0" w:space="0" w:color="auto"/>
      </w:divBdr>
    </w:div>
    <w:div w:id="1437679037">
      <w:bodyDiv w:val="1"/>
      <w:marLeft w:val="0"/>
      <w:marRight w:val="0"/>
      <w:marTop w:val="0"/>
      <w:marBottom w:val="0"/>
      <w:divBdr>
        <w:top w:val="none" w:sz="0" w:space="0" w:color="auto"/>
        <w:left w:val="none" w:sz="0" w:space="0" w:color="auto"/>
        <w:bottom w:val="none" w:sz="0" w:space="0" w:color="auto"/>
        <w:right w:val="none" w:sz="0" w:space="0" w:color="auto"/>
      </w:divBdr>
    </w:div>
    <w:div w:id="1456563862">
      <w:bodyDiv w:val="1"/>
      <w:marLeft w:val="0"/>
      <w:marRight w:val="0"/>
      <w:marTop w:val="0"/>
      <w:marBottom w:val="0"/>
      <w:divBdr>
        <w:top w:val="none" w:sz="0" w:space="0" w:color="auto"/>
        <w:left w:val="none" w:sz="0" w:space="0" w:color="auto"/>
        <w:bottom w:val="none" w:sz="0" w:space="0" w:color="auto"/>
        <w:right w:val="none" w:sz="0" w:space="0" w:color="auto"/>
      </w:divBdr>
    </w:div>
    <w:div w:id="1470584970">
      <w:bodyDiv w:val="1"/>
      <w:marLeft w:val="0"/>
      <w:marRight w:val="0"/>
      <w:marTop w:val="0"/>
      <w:marBottom w:val="0"/>
      <w:divBdr>
        <w:top w:val="none" w:sz="0" w:space="0" w:color="auto"/>
        <w:left w:val="none" w:sz="0" w:space="0" w:color="auto"/>
        <w:bottom w:val="none" w:sz="0" w:space="0" w:color="auto"/>
        <w:right w:val="none" w:sz="0" w:space="0" w:color="auto"/>
      </w:divBdr>
    </w:div>
    <w:div w:id="1471634915">
      <w:bodyDiv w:val="1"/>
      <w:marLeft w:val="0"/>
      <w:marRight w:val="0"/>
      <w:marTop w:val="0"/>
      <w:marBottom w:val="0"/>
      <w:divBdr>
        <w:top w:val="none" w:sz="0" w:space="0" w:color="auto"/>
        <w:left w:val="none" w:sz="0" w:space="0" w:color="auto"/>
        <w:bottom w:val="none" w:sz="0" w:space="0" w:color="auto"/>
        <w:right w:val="none" w:sz="0" w:space="0" w:color="auto"/>
      </w:divBdr>
    </w:div>
    <w:div w:id="1473402170">
      <w:bodyDiv w:val="1"/>
      <w:marLeft w:val="0"/>
      <w:marRight w:val="0"/>
      <w:marTop w:val="0"/>
      <w:marBottom w:val="0"/>
      <w:divBdr>
        <w:top w:val="none" w:sz="0" w:space="0" w:color="auto"/>
        <w:left w:val="none" w:sz="0" w:space="0" w:color="auto"/>
        <w:bottom w:val="none" w:sz="0" w:space="0" w:color="auto"/>
        <w:right w:val="none" w:sz="0" w:space="0" w:color="auto"/>
      </w:divBdr>
    </w:div>
    <w:div w:id="1484465350">
      <w:bodyDiv w:val="1"/>
      <w:marLeft w:val="0"/>
      <w:marRight w:val="0"/>
      <w:marTop w:val="0"/>
      <w:marBottom w:val="0"/>
      <w:divBdr>
        <w:top w:val="none" w:sz="0" w:space="0" w:color="auto"/>
        <w:left w:val="none" w:sz="0" w:space="0" w:color="auto"/>
        <w:bottom w:val="none" w:sz="0" w:space="0" w:color="auto"/>
        <w:right w:val="none" w:sz="0" w:space="0" w:color="auto"/>
      </w:divBdr>
    </w:div>
    <w:div w:id="1487555741">
      <w:bodyDiv w:val="1"/>
      <w:marLeft w:val="0"/>
      <w:marRight w:val="0"/>
      <w:marTop w:val="0"/>
      <w:marBottom w:val="0"/>
      <w:divBdr>
        <w:top w:val="none" w:sz="0" w:space="0" w:color="auto"/>
        <w:left w:val="none" w:sz="0" w:space="0" w:color="auto"/>
        <w:bottom w:val="none" w:sz="0" w:space="0" w:color="auto"/>
        <w:right w:val="none" w:sz="0" w:space="0" w:color="auto"/>
      </w:divBdr>
    </w:div>
    <w:div w:id="1494831981">
      <w:bodyDiv w:val="1"/>
      <w:marLeft w:val="0"/>
      <w:marRight w:val="0"/>
      <w:marTop w:val="0"/>
      <w:marBottom w:val="0"/>
      <w:divBdr>
        <w:top w:val="none" w:sz="0" w:space="0" w:color="auto"/>
        <w:left w:val="none" w:sz="0" w:space="0" w:color="auto"/>
        <w:bottom w:val="none" w:sz="0" w:space="0" w:color="auto"/>
        <w:right w:val="none" w:sz="0" w:space="0" w:color="auto"/>
      </w:divBdr>
    </w:div>
    <w:div w:id="1494951024">
      <w:bodyDiv w:val="1"/>
      <w:marLeft w:val="0"/>
      <w:marRight w:val="0"/>
      <w:marTop w:val="0"/>
      <w:marBottom w:val="0"/>
      <w:divBdr>
        <w:top w:val="none" w:sz="0" w:space="0" w:color="auto"/>
        <w:left w:val="none" w:sz="0" w:space="0" w:color="auto"/>
        <w:bottom w:val="none" w:sz="0" w:space="0" w:color="auto"/>
        <w:right w:val="none" w:sz="0" w:space="0" w:color="auto"/>
      </w:divBdr>
    </w:div>
    <w:div w:id="1508252697">
      <w:bodyDiv w:val="1"/>
      <w:marLeft w:val="0"/>
      <w:marRight w:val="0"/>
      <w:marTop w:val="0"/>
      <w:marBottom w:val="0"/>
      <w:divBdr>
        <w:top w:val="none" w:sz="0" w:space="0" w:color="auto"/>
        <w:left w:val="none" w:sz="0" w:space="0" w:color="auto"/>
        <w:bottom w:val="none" w:sz="0" w:space="0" w:color="auto"/>
        <w:right w:val="none" w:sz="0" w:space="0" w:color="auto"/>
      </w:divBdr>
    </w:div>
    <w:div w:id="1508790696">
      <w:bodyDiv w:val="1"/>
      <w:marLeft w:val="0"/>
      <w:marRight w:val="0"/>
      <w:marTop w:val="0"/>
      <w:marBottom w:val="0"/>
      <w:divBdr>
        <w:top w:val="none" w:sz="0" w:space="0" w:color="auto"/>
        <w:left w:val="none" w:sz="0" w:space="0" w:color="auto"/>
        <w:bottom w:val="none" w:sz="0" w:space="0" w:color="auto"/>
        <w:right w:val="none" w:sz="0" w:space="0" w:color="auto"/>
      </w:divBdr>
    </w:div>
    <w:div w:id="1522009138">
      <w:bodyDiv w:val="1"/>
      <w:marLeft w:val="0"/>
      <w:marRight w:val="0"/>
      <w:marTop w:val="0"/>
      <w:marBottom w:val="0"/>
      <w:divBdr>
        <w:top w:val="none" w:sz="0" w:space="0" w:color="auto"/>
        <w:left w:val="none" w:sz="0" w:space="0" w:color="auto"/>
        <w:bottom w:val="none" w:sz="0" w:space="0" w:color="auto"/>
        <w:right w:val="none" w:sz="0" w:space="0" w:color="auto"/>
      </w:divBdr>
    </w:div>
    <w:div w:id="1538354000">
      <w:bodyDiv w:val="1"/>
      <w:marLeft w:val="0"/>
      <w:marRight w:val="0"/>
      <w:marTop w:val="0"/>
      <w:marBottom w:val="0"/>
      <w:divBdr>
        <w:top w:val="none" w:sz="0" w:space="0" w:color="auto"/>
        <w:left w:val="none" w:sz="0" w:space="0" w:color="auto"/>
        <w:bottom w:val="none" w:sz="0" w:space="0" w:color="auto"/>
        <w:right w:val="none" w:sz="0" w:space="0" w:color="auto"/>
      </w:divBdr>
    </w:div>
    <w:div w:id="1558202733">
      <w:bodyDiv w:val="1"/>
      <w:marLeft w:val="0"/>
      <w:marRight w:val="0"/>
      <w:marTop w:val="0"/>
      <w:marBottom w:val="0"/>
      <w:divBdr>
        <w:top w:val="none" w:sz="0" w:space="0" w:color="auto"/>
        <w:left w:val="none" w:sz="0" w:space="0" w:color="auto"/>
        <w:bottom w:val="none" w:sz="0" w:space="0" w:color="auto"/>
        <w:right w:val="none" w:sz="0" w:space="0" w:color="auto"/>
      </w:divBdr>
    </w:div>
    <w:div w:id="1574004011">
      <w:bodyDiv w:val="1"/>
      <w:marLeft w:val="0"/>
      <w:marRight w:val="0"/>
      <w:marTop w:val="0"/>
      <w:marBottom w:val="0"/>
      <w:divBdr>
        <w:top w:val="none" w:sz="0" w:space="0" w:color="auto"/>
        <w:left w:val="none" w:sz="0" w:space="0" w:color="auto"/>
        <w:bottom w:val="none" w:sz="0" w:space="0" w:color="auto"/>
        <w:right w:val="none" w:sz="0" w:space="0" w:color="auto"/>
      </w:divBdr>
    </w:div>
    <w:div w:id="1576238109">
      <w:bodyDiv w:val="1"/>
      <w:marLeft w:val="0"/>
      <w:marRight w:val="0"/>
      <w:marTop w:val="0"/>
      <w:marBottom w:val="0"/>
      <w:divBdr>
        <w:top w:val="none" w:sz="0" w:space="0" w:color="auto"/>
        <w:left w:val="none" w:sz="0" w:space="0" w:color="auto"/>
        <w:bottom w:val="none" w:sz="0" w:space="0" w:color="auto"/>
        <w:right w:val="none" w:sz="0" w:space="0" w:color="auto"/>
      </w:divBdr>
    </w:div>
    <w:div w:id="1581795073">
      <w:bodyDiv w:val="1"/>
      <w:marLeft w:val="0"/>
      <w:marRight w:val="0"/>
      <w:marTop w:val="0"/>
      <w:marBottom w:val="0"/>
      <w:divBdr>
        <w:top w:val="none" w:sz="0" w:space="0" w:color="auto"/>
        <w:left w:val="none" w:sz="0" w:space="0" w:color="auto"/>
        <w:bottom w:val="none" w:sz="0" w:space="0" w:color="auto"/>
        <w:right w:val="none" w:sz="0" w:space="0" w:color="auto"/>
      </w:divBdr>
    </w:div>
    <w:div w:id="1581981716">
      <w:bodyDiv w:val="1"/>
      <w:marLeft w:val="0"/>
      <w:marRight w:val="0"/>
      <w:marTop w:val="0"/>
      <w:marBottom w:val="0"/>
      <w:divBdr>
        <w:top w:val="none" w:sz="0" w:space="0" w:color="auto"/>
        <w:left w:val="none" w:sz="0" w:space="0" w:color="auto"/>
        <w:bottom w:val="none" w:sz="0" w:space="0" w:color="auto"/>
        <w:right w:val="none" w:sz="0" w:space="0" w:color="auto"/>
      </w:divBdr>
    </w:div>
    <w:div w:id="1590431594">
      <w:bodyDiv w:val="1"/>
      <w:marLeft w:val="0"/>
      <w:marRight w:val="0"/>
      <w:marTop w:val="0"/>
      <w:marBottom w:val="0"/>
      <w:divBdr>
        <w:top w:val="none" w:sz="0" w:space="0" w:color="auto"/>
        <w:left w:val="none" w:sz="0" w:space="0" w:color="auto"/>
        <w:bottom w:val="none" w:sz="0" w:space="0" w:color="auto"/>
        <w:right w:val="none" w:sz="0" w:space="0" w:color="auto"/>
      </w:divBdr>
    </w:div>
    <w:div w:id="1597980591">
      <w:bodyDiv w:val="1"/>
      <w:marLeft w:val="0"/>
      <w:marRight w:val="0"/>
      <w:marTop w:val="0"/>
      <w:marBottom w:val="0"/>
      <w:divBdr>
        <w:top w:val="none" w:sz="0" w:space="0" w:color="auto"/>
        <w:left w:val="none" w:sz="0" w:space="0" w:color="auto"/>
        <w:bottom w:val="none" w:sz="0" w:space="0" w:color="auto"/>
        <w:right w:val="none" w:sz="0" w:space="0" w:color="auto"/>
      </w:divBdr>
    </w:div>
    <w:div w:id="1602950048">
      <w:bodyDiv w:val="1"/>
      <w:marLeft w:val="0"/>
      <w:marRight w:val="0"/>
      <w:marTop w:val="0"/>
      <w:marBottom w:val="0"/>
      <w:divBdr>
        <w:top w:val="none" w:sz="0" w:space="0" w:color="auto"/>
        <w:left w:val="none" w:sz="0" w:space="0" w:color="auto"/>
        <w:bottom w:val="none" w:sz="0" w:space="0" w:color="auto"/>
        <w:right w:val="none" w:sz="0" w:space="0" w:color="auto"/>
      </w:divBdr>
    </w:div>
    <w:div w:id="1611626785">
      <w:bodyDiv w:val="1"/>
      <w:marLeft w:val="0"/>
      <w:marRight w:val="0"/>
      <w:marTop w:val="0"/>
      <w:marBottom w:val="0"/>
      <w:divBdr>
        <w:top w:val="none" w:sz="0" w:space="0" w:color="auto"/>
        <w:left w:val="none" w:sz="0" w:space="0" w:color="auto"/>
        <w:bottom w:val="none" w:sz="0" w:space="0" w:color="auto"/>
        <w:right w:val="none" w:sz="0" w:space="0" w:color="auto"/>
      </w:divBdr>
    </w:div>
    <w:div w:id="1613127555">
      <w:bodyDiv w:val="1"/>
      <w:marLeft w:val="0"/>
      <w:marRight w:val="0"/>
      <w:marTop w:val="0"/>
      <w:marBottom w:val="0"/>
      <w:divBdr>
        <w:top w:val="none" w:sz="0" w:space="0" w:color="auto"/>
        <w:left w:val="none" w:sz="0" w:space="0" w:color="auto"/>
        <w:bottom w:val="none" w:sz="0" w:space="0" w:color="auto"/>
        <w:right w:val="none" w:sz="0" w:space="0" w:color="auto"/>
      </w:divBdr>
    </w:div>
    <w:div w:id="1614822228">
      <w:bodyDiv w:val="1"/>
      <w:marLeft w:val="0"/>
      <w:marRight w:val="0"/>
      <w:marTop w:val="0"/>
      <w:marBottom w:val="0"/>
      <w:divBdr>
        <w:top w:val="none" w:sz="0" w:space="0" w:color="auto"/>
        <w:left w:val="none" w:sz="0" w:space="0" w:color="auto"/>
        <w:bottom w:val="none" w:sz="0" w:space="0" w:color="auto"/>
        <w:right w:val="none" w:sz="0" w:space="0" w:color="auto"/>
      </w:divBdr>
    </w:div>
    <w:div w:id="1622766360">
      <w:bodyDiv w:val="1"/>
      <w:marLeft w:val="0"/>
      <w:marRight w:val="0"/>
      <w:marTop w:val="0"/>
      <w:marBottom w:val="0"/>
      <w:divBdr>
        <w:top w:val="none" w:sz="0" w:space="0" w:color="auto"/>
        <w:left w:val="none" w:sz="0" w:space="0" w:color="auto"/>
        <w:bottom w:val="none" w:sz="0" w:space="0" w:color="auto"/>
        <w:right w:val="none" w:sz="0" w:space="0" w:color="auto"/>
      </w:divBdr>
    </w:div>
    <w:div w:id="1625770285">
      <w:bodyDiv w:val="1"/>
      <w:marLeft w:val="0"/>
      <w:marRight w:val="0"/>
      <w:marTop w:val="0"/>
      <w:marBottom w:val="0"/>
      <w:divBdr>
        <w:top w:val="none" w:sz="0" w:space="0" w:color="auto"/>
        <w:left w:val="none" w:sz="0" w:space="0" w:color="auto"/>
        <w:bottom w:val="none" w:sz="0" w:space="0" w:color="auto"/>
        <w:right w:val="none" w:sz="0" w:space="0" w:color="auto"/>
      </w:divBdr>
    </w:div>
    <w:div w:id="1640649703">
      <w:bodyDiv w:val="1"/>
      <w:marLeft w:val="0"/>
      <w:marRight w:val="0"/>
      <w:marTop w:val="0"/>
      <w:marBottom w:val="0"/>
      <w:divBdr>
        <w:top w:val="none" w:sz="0" w:space="0" w:color="auto"/>
        <w:left w:val="none" w:sz="0" w:space="0" w:color="auto"/>
        <w:bottom w:val="none" w:sz="0" w:space="0" w:color="auto"/>
        <w:right w:val="none" w:sz="0" w:space="0" w:color="auto"/>
      </w:divBdr>
    </w:div>
    <w:div w:id="1641039362">
      <w:bodyDiv w:val="1"/>
      <w:marLeft w:val="0"/>
      <w:marRight w:val="0"/>
      <w:marTop w:val="0"/>
      <w:marBottom w:val="0"/>
      <w:divBdr>
        <w:top w:val="none" w:sz="0" w:space="0" w:color="auto"/>
        <w:left w:val="none" w:sz="0" w:space="0" w:color="auto"/>
        <w:bottom w:val="none" w:sz="0" w:space="0" w:color="auto"/>
        <w:right w:val="none" w:sz="0" w:space="0" w:color="auto"/>
      </w:divBdr>
    </w:div>
    <w:div w:id="1647708888">
      <w:bodyDiv w:val="1"/>
      <w:marLeft w:val="0"/>
      <w:marRight w:val="0"/>
      <w:marTop w:val="0"/>
      <w:marBottom w:val="0"/>
      <w:divBdr>
        <w:top w:val="none" w:sz="0" w:space="0" w:color="auto"/>
        <w:left w:val="none" w:sz="0" w:space="0" w:color="auto"/>
        <w:bottom w:val="none" w:sz="0" w:space="0" w:color="auto"/>
        <w:right w:val="none" w:sz="0" w:space="0" w:color="auto"/>
      </w:divBdr>
    </w:div>
    <w:div w:id="1647785258">
      <w:bodyDiv w:val="1"/>
      <w:marLeft w:val="0"/>
      <w:marRight w:val="0"/>
      <w:marTop w:val="0"/>
      <w:marBottom w:val="0"/>
      <w:divBdr>
        <w:top w:val="none" w:sz="0" w:space="0" w:color="auto"/>
        <w:left w:val="none" w:sz="0" w:space="0" w:color="auto"/>
        <w:bottom w:val="none" w:sz="0" w:space="0" w:color="auto"/>
        <w:right w:val="none" w:sz="0" w:space="0" w:color="auto"/>
      </w:divBdr>
    </w:div>
    <w:div w:id="1661694639">
      <w:bodyDiv w:val="1"/>
      <w:marLeft w:val="0"/>
      <w:marRight w:val="0"/>
      <w:marTop w:val="0"/>
      <w:marBottom w:val="0"/>
      <w:divBdr>
        <w:top w:val="none" w:sz="0" w:space="0" w:color="auto"/>
        <w:left w:val="none" w:sz="0" w:space="0" w:color="auto"/>
        <w:bottom w:val="none" w:sz="0" w:space="0" w:color="auto"/>
        <w:right w:val="none" w:sz="0" w:space="0" w:color="auto"/>
      </w:divBdr>
    </w:div>
    <w:div w:id="1666781536">
      <w:bodyDiv w:val="1"/>
      <w:marLeft w:val="0"/>
      <w:marRight w:val="0"/>
      <w:marTop w:val="0"/>
      <w:marBottom w:val="0"/>
      <w:divBdr>
        <w:top w:val="none" w:sz="0" w:space="0" w:color="auto"/>
        <w:left w:val="none" w:sz="0" w:space="0" w:color="auto"/>
        <w:bottom w:val="none" w:sz="0" w:space="0" w:color="auto"/>
        <w:right w:val="none" w:sz="0" w:space="0" w:color="auto"/>
      </w:divBdr>
    </w:div>
    <w:div w:id="1676029175">
      <w:bodyDiv w:val="1"/>
      <w:marLeft w:val="0"/>
      <w:marRight w:val="0"/>
      <w:marTop w:val="0"/>
      <w:marBottom w:val="0"/>
      <w:divBdr>
        <w:top w:val="none" w:sz="0" w:space="0" w:color="auto"/>
        <w:left w:val="none" w:sz="0" w:space="0" w:color="auto"/>
        <w:bottom w:val="none" w:sz="0" w:space="0" w:color="auto"/>
        <w:right w:val="none" w:sz="0" w:space="0" w:color="auto"/>
      </w:divBdr>
    </w:div>
    <w:div w:id="1682901241">
      <w:bodyDiv w:val="1"/>
      <w:marLeft w:val="0"/>
      <w:marRight w:val="0"/>
      <w:marTop w:val="0"/>
      <w:marBottom w:val="0"/>
      <w:divBdr>
        <w:top w:val="none" w:sz="0" w:space="0" w:color="auto"/>
        <w:left w:val="none" w:sz="0" w:space="0" w:color="auto"/>
        <w:bottom w:val="none" w:sz="0" w:space="0" w:color="auto"/>
        <w:right w:val="none" w:sz="0" w:space="0" w:color="auto"/>
      </w:divBdr>
    </w:div>
    <w:div w:id="1693458558">
      <w:bodyDiv w:val="1"/>
      <w:marLeft w:val="0"/>
      <w:marRight w:val="0"/>
      <w:marTop w:val="0"/>
      <w:marBottom w:val="0"/>
      <w:divBdr>
        <w:top w:val="none" w:sz="0" w:space="0" w:color="auto"/>
        <w:left w:val="none" w:sz="0" w:space="0" w:color="auto"/>
        <w:bottom w:val="none" w:sz="0" w:space="0" w:color="auto"/>
        <w:right w:val="none" w:sz="0" w:space="0" w:color="auto"/>
      </w:divBdr>
    </w:div>
    <w:div w:id="1696927072">
      <w:bodyDiv w:val="1"/>
      <w:marLeft w:val="0"/>
      <w:marRight w:val="0"/>
      <w:marTop w:val="0"/>
      <w:marBottom w:val="0"/>
      <w:divBdr>
        <w:top w:val="none" w:sz="0" w:space="0" w:color="auto"/>
        <w:left w:val="none" w:sz="0" w:space="0" w:color="auto"/>
        <w:bottom w:val="none" w:sz="0" w:space="0" w:color="auto"/>
        <w:right w:val="none" w:sz="0" w:space="0" w:color="auto"/>
      </w:divBdr>
    </w:div>
    <w:div w:id="1697657705">
      <w:bodyDiv w:val="1"/>
      <w:marLeft w:val="0"/>
      <w:marRight w:val="0"/>
      <w:marTop w:val="0"/>
      <w:marBottom w:val="0"/>
      <w:divBdr>
        <w:top w:val="none" w:sz="0" w:space="0" w:color="auto"/>
        <w:left w:val="none" w:sz="0" w:space="0" w:color="auto"/>
        <w:bottom w:val="none" w:sz="0" w:space="0" w:color="auto"/>
        <w:right w:val="none" w:sz="0" w:space="0" w:color="auto"/>
      </w:divBdr>
    </w:div>
    <w:div w:id="1701202193">
      <w:bodyDiv w:val="1"/>
      <w:marLeft w:val="0"/>
      <w:marRight w:val="0"/>
      <w:marTop w:val="0"/>
      <w:marBottom w:val="0"/>
      <w:divBdr>
        <w:top w:val="none" w:sz="0" w:space="0" w:color="auto"/>
        <w:left w:val="none" w:sz="0" w:space="0" w:color="auto"/>
        <w:bottom w:val="none" w:sz="0" w:space="0" w:color="auto"/>
        <w:right w:val="none" w:sz="0" w:space="0" w:color="auto"/>
      </w:divBdr>
    </w:div>
    <w:div w:id="1701781948">
      <w:bodyDiv w:val="1"/>
      <w:marLeft w:val="0"/>
      <w:marRight w:val="0"/>
      <w:marTop w:val="0"/>
      <w:marBottom w:val="0"/>
      <w:divBdr>
        <w:top w:val="none" w:sz="0" w:space="0" w:color="auto"/>
        <w:left w:val="none" w:sz="0" w:space="0" w:color="auto"/>
        <w:bottom w:val="none" w:sz="0" w:space="0" w:color="auto"/>
        <w:right w:val="none" w:sz="0" w:space="0" w:color="auto"/>
      </w:divBdr>
    </w:div>
    <w:div w:id="1708218737">
      <w:bodyDiv w:val="1"/>
      <w:marLeft w:val="0"/>
      <w:marRight w:val="0"/>
      <w:marTop w:val="0"/>
      <w:marBottom w:val="0"/>
      <w:divBdr>
        <w:top w:val="none" w:sz="0" w:space="0" w:color="auto"/>
        <w:left w:val="none" w:sz="0" w:space="0" w:color="auto"/>
        <w:bottom w:val="none" w:sz="0" w:space="0" w:color="auto"/>
        <w:right w:val="none" w:sz="0" w:space="0" w:color="auto"/>
      </w:divBdr>
    </w:div>
    <w:div w:id="1710300943">
      <w:bodyDiv w:val="1"/>
      <w:marLeft w:val="0"/>
      <w:marRight w:val="0"/>
      <w:marTop w:val="0"/>
      <w:marBottom w:val="0"/>
      <w:divBdr>
        <w:top w:val="none" w:sz="0" w:space="0" w:color="auto"/>
        <w:left w:val="none" w:sz="0" w:space="0" w:color="auto"/>
        <w:bottom w:val="none" w:sz="0" w:space="0" w:color="auto"/>
        <w:right w:val="none" w:sz="0" w:space="0" w:color="auto"/>
      </w:divBdr>
    </w:div>
    <w:div w:id="1714428210">
      <w:bodyDiv w:val="1"/>
      <w:marLeft w:val="0"/>
      <w:marRight w:val="0"/>
      <w:marTop w:val="0"/>
      <w:marBottom w:val="0"/>
      <w:divBdr>
        <w:top w:val="none" w:sz="0" w:space="0" w:color="auto"/>
        <w:left w:val="none" w:sz="0" w:space="0" w:color="auto"/>
        <w:bottom w:val="none" w:sz="0" w:space="0" w:color="auto"/>
        <w:right w:val="none" w:sz="0" w:space="0" w:color="auto"/>
      </w:divBdr>
    </w:div>
    <w:div w:id="1729645989">
      <w:bodyDiv w:val="1"/>
      <w:marLeft w:val="0"/>
      <w:marRight w:val="0"/>
      <w:marTop w:val="0"/>
      <w:marBottom w:val="0"/>
      <w:divBdr>
        <w:top w:val="none" w:sz="0" w:space="0" w:color="auto"/>
        <w:left w:val="none" w:sz="0" w:space="0" w:color="auto"/>
        <w:bottom w:val="none" w:sz="0" w:space="0" w:color="auto"/>
        <w:right w:val="none" w:sz="0" w:space="0" w:color="auto"/>
      </w:divBdr>
    </w:div>
    <w:div w:id="1733770688">
      <w:bodyDiv w:val="1"/>
      <w:marLeft w:val="0"/>
      <w:marRight w:val="0"/>
      <w:marTop w:val="0"/>
      <w:marBottom w:val="0"/>
      <w:divBdr>
        <w:top w:val="none" w:sz="0" w:space="0" w:color="auto"/>
        <w:left w:val="none" w:sz="0" w:space="0" w:color="auto"/>
        <w:bottom w:val="none" w:sz="0" w:space="0" w:color="auto"/>
        <w:right w:val="none" w:sz="0" w:space="0" w:color="auto"/>
      </w:divBdr>
    </w:div>
    <w:div w:id="1745686343">
      <w:bodyDiv w:val="1"/>
      <w:marLeft w:val="0"/>
      <w:marRight w:val="0"/>
      <w:marTop w:val="0"/>
      <w:marBottom w:val="0"/>
      <w:divBdr>
        <w:top w:val="none" w:sz="0" w:space="0" w:color="auto"/>
        <w:left w:val="none" w:sz="0" w:space="0" w:color="auto"/>
        <w:bottom w:val="none" w:sz="0" w:space="0" w:color="auto"/>
        <w:right w:val="none" w:sz="0" w:space="0" w:color="auto"/>
      </w:divBdr>
    </w:div>
    <w:div w:id="1746487937">
      <w:bodyDiv w:val="1"/>
      <w:marLeft w:val="0"/>
      <w:marRight w:val="0"/>
      <w:marTop w:val="0"/>
      <w:marBottom w:val="0"/>
      <w:divBdr>
        <w:top w:val="none" w:sz="0" w:space="0" w:color="auto"/>
        <w:left w:val="none" w:sz="0" w:space="0" w:color="auto"/>
        <w:bottom w:val="none" w:sz="0" w:space="0" w:color="auto"/>
        <w:right w:val="none" w:sz="0" w:space="0" w:color="auto"/>
      </w:divBdr>
    </w:div>
    <w:div w:id="1749184942">
      <w:bodyDiv w:val="1"/>
      <w:marLeft w:val="0"/>
      <w:marRight w:val="0"/>
      <w:marTop w:val="0"/>
      <w:marBottom w:val="0"/>
      <w:divBdr>
        <w:top w:val="none" w:sz="0" w:space="0" w:color="auto"/>
        <w:left w:val="none" w:sz="0" w:space="0" w:color="auto"/>
        <w:bottom w:val="none" w:sz="0" w:space="0" w:color="auto"/>
        <w:right w:val="none" w:sz="0" w:space="0" w:color="auto"/>
      </w:divBdr>
    </w:div>
    <w:div w:id="1770390619">
      <w:bodyDiv w:val="1"/>
      <w:marLeft w:val="0"/>
      <w:marRight w:val="0"/>
      <w:marTop w:val="0"/>
      <w:marBottom w:val="0"/>
      <w:divBdr>
        <w:top w:val="none" w:sz="0" w:space="0" w:color="auto"/>
        <w:left w:val="none" w:sz="0" w:space="0" w:color="auto"/>
        <w:bottom w:val="none" w:sz="0" w:space="0" w:color="auto"/>
        <w:right w:val="none" w:sz="0" w:space="0" w:color="auto"/>
      </w:divBdr>
    </w:div>
    <w:div w:id="1783719413">
      <w:bodyDiv w:val="1"/>
      <w:marLeft w:val="0"/>
      <w:marRight w:val="0"/>
      <w:marTop w:val="0"/>
      <w:marBottom w:val="0"/>
      <w:divBdr>
        <w:top w:val="none" w:sz="0" w:space="0" w:color="auto"/>
        <w:left w:val="none" w:sz="0" w:space="0" w:color="auto"/>
        <w:bottom w:val="none" w:sz="0" w:space="0" w:color="auto"/>
        <w:right w:val="none" w:sz="0" w:space="0" w:color="auto"/>
      </w:divBdr>
    </w:div>
    <w:div w:id="1793400983">
      <w:bodyDiv w:val="1"/>
      <w:marLeft w:val="0"/>
      <w:marRight w:val="0"/>
      <w:marTop w:val="0"/>
      <w:marBottom w:val="0"/>
      <w:divBdr>
        <w:top w:val="none" w:sz="0" w:space="0" w:color="auto"/>
        <w:left w:val="none" w:sz="0" w:space="0" w:color="auto"/>
        <w:bottom w:val="none" w:sz="0" w:space="0" w:color="auto"/>
        <w:right w:val="none" w:sz="0" w:space="0" w:color="auto"/>
      </w:divBdr>
    </w:div>
    <w:div w:id="1794984178">
      <w:bodyDiv w:val="1"/>
      <w:marLeft w:val="0"/>
      <w:marRight w:val="0"/>
      <w:marTop w:val="0"/>
      <w:marBottom w:val="0"/>
      <w:divBdr>
        <w:top w:val="none" w:sz="0" w:space="0" w:color="auto"/>
        <w:left w:val="none" w:sz="0" w:space="0" w:color="auto"/>
        <w:bottom w:val="none" w:sz="0" w:space="0" w:color="auto"/>
        <w:right w:val="none" w:sz="0" w:space="0" w:color="auto"/>
      </w:divBdr>
    </w:div>
    <w:div w:id="1795633429">
      <w:bodyDiv w:val="1"/>
      <w:marLeft w:val="0"/>
      <w:marRight w:val="0"/>
      <w:marTop w:val="0"/>
      <w:marBottom w:val="0"/>
      <w:divBdr>
        <w:top w:val="none" w:sz="0" w:space="0" w:color="auto"/>
        <w:left w:val="none" w:sz="0" w:space="0" w:color="auto"/>
        <w:bottom w:val="none" w:sz="0" w:space="0" w:color="auto"/>
        <w:right w:val="none" w:sz="0" w:space="0" w:color="auto"/>
      </w:divBdr>
    </w:div>
    <w:div w:id="1797672833">
      <w:bodyDiv w:val="1"/>
      <w:marLeft w:val="0"/>
      <w:marRight w:val="0"/>
      <w:marTop w:val="0"/>
      <w:marBottom w:val="0"/>
      <w:divBdr>
        <w:top w:val="none" w:sz="0" w:space="0" w:color="auto"/>
        <w:left w:val="none" w:sz="0" w:space="0" w:color="auto"/>
        <w:bottom w:val="none" w:sz="0" w:space="0" w:color="auto"/>
        <w:right w:val="none" w:sz="0" w:space="0" w:color="auto"/>
      </w:divBdr>
    </w:div>
    <w:div w:id="1803304588">
      <w:bodyDiv w:val="1"/>
      <w:marLeft w:val="0"/>
      <w:marRight w:val="0"/>
      <w:marTop w:val="0"/>
      <w:marBottom w:val="0"/>
      <w:divBdr>
        <w:top w:val="none" w:sz="0" w:space="0" w:color="auto"/>
        <w:left w:val="none" w:sz="0" w:space="0" w:color="auto"/>
        <w:bottom w:val="none" w:sz="0" w:space="0" w:color="auto"/>
        <w:right w:val="none" w:sz="0" w:space="0" w:color="auto"/>
      </w:divBdr>
    </w:div>
    <w:div w:id="1805387295">
      <w:bodyDiv w:val="1"/>
      <w:marLeft w:val="0"/>
      <w:marRight w:val="0"/>
      <w:marTop w:val="0"/>
      <w:marBottom w:val="0"/>
      <w:divBdr>
        <w:top w:val="none" w:sz="0" w:space="0" w:color="auto"/>
        <w:left w:val="none" w:sz="0" w:space="0" w:color="auto"/>
        <w:bottom w:val="none" w:sz="0" w:space="0" w:color="auto"/>
        <w:right w:val="none" w:sz="0" w:space="0" w:color="auto"/>
      </w:divBdr>
    </w:div>
    <w:div w:id="1805804518">
      <w:bodyDiv w:val="1"/>
      <w:marLeft w:val="0"/>
      <w:marRight w:val="0"/>
      <w:marTop w:val="0"/>
      <w:marBottom w:val="0"/>
      <w:divBdr>
        <w:top w:val="none" w:sz="0" w:space="0" w:color="auto"/>
        <w:left w:val="none" w:sz="0" w:space="0" w:color="auto"/>
        <w:bottom w:val="none" w:sz="0" w:space="0" w:color="auto"/>
        <w:right w:val="none" w:sz="0" w:space="0" w:color="auto"/>
      </w:divBdr>
    </w:div>
    <w:div w:id="1807508551">
      <w:bodyDiv w:val="1"/>
      <w:marLeft w:val="0"/>
      <w:marRight w:val="0"/>
      <w:marTop w:val="0"/>
      <w:marBottom w:val="0"/>
      <w:divBdr>
        <w:top w:val="none" w:sz="0" w:space="0" w:color="auto"/>
        <w:left w:val="none" w:sz="0" w:space="0" w:color="auto"/>
        <w:bottom w:val="none" w:sz="0" w:space="0" w:color="auto"/>
        <w:right w:val="none" w:sz="0" w:space="0" w:color="auto"/>
      </w:divBdr>
    </w:div>
    <w:div w:id="1807771842">
      <w:bodyDiv w:val="1"/>
      <w:marLeft w:val="0"/>
      <w:marRight w:val="0"/>
      <w:marTop w:val="0"/>
      <w:marBottom w:val="0"/>
      <w:divBdr>
        <w:top w:val="none" w:sz="0" w:space="0" w:color="auto"/>
        <w:left w:val="none" w:sz="0" w:space="0" w:color="auto"/>
        <w:bottom w:val="none" w:sz="0" w:space="0" w:color="auto"/>
        <w:right w:val="none" w:sz="0" w:space="0" w:color="auto"/>
      </w:divBdr>
    </w:div>
    <w:div w:id="1808163036">
      <w:bodyDiv w:val="1"/>
      <w:marLeft w:val="0"/>
      <w:marRight w:val="0"/>
      <w:marTop w:val="0"/>
      <w:marBottom w:val="0"/>
      <w:divBdr>
        <w:top w:val="none" w:sz="0" w:space="0" w:color="auto"/>
        <w:left w:val="none" w:sz="0" w:space="0" w:color="auto"/>
        <w:bottom w:val="none" w:sz="0" w:space="0" w:color="auto"/>
        <w:right w:val="none" w:sz="0" w:space="0" w:color="auto"/>
      </w:divBdr>
    </w:div>
    <w:div w:id="1819298805">
      <w:bodyDiv w:val="1"/>
      <w:marLeft w:val="0"/>
      <w:marRight w:val="0"/>
      <w:marTop w:val="0"/>
      <w:marBottom w:val="0"/>
      <w:divBdr>
        <w:top w:val="none" w:sz="0" w:space="0" w:color="auto"/>
        <w:left w:val="none" w:sz="0" w:space="0" w:color="auto"/>
        <w:bottom w:val="none" w:sz="0" w:space="0" w:color="auto"/>
        <w:right w:val="none" w:sz="0" w:space="0" w:color="auto"/>
      </w:divBdr>
    </w:div>
    <w:div w:id="1820535042">
      <w:bodyDiv w:val="1"/>
      <w:marLeft w:val="0"/>
      <w:marRight w:val="0"/>
      <w:marTop w:val="0"/>
      <w:marBottom w:val="0"/>
      <w:divBdr>
        <w:top w:val="none" w:sz="0" w:space="0" w:color="auto"/>
        <w:left w:val="none" w:sz="0" w:space="0" w:color="auto"/>
        <w:bottom w:val="none" w:sz="0" w:space="0" w:color="auto"/>
        <w:right w:val="none" w:sz="0" w:space="0" w:color="auto"/>
      </w:divBdr>
    </w:div>
    <w:div w:id="1828008699">
      <w:bodyDiv w:val="1"/>
      <w:marLeft w:val="0"/>
      <w:marRight w:val="0"/>
      <w:marTop w:val="0"/>
      <w:marBottom w:val="0"/>
      <w:divBdr>
        <w:top w:val="none" w:sz="0" w:space="0" w:color="auto"/>
        <w:left w:val="none" w:sz="0" w:space="0" w:color="auto"/>
        <w:bottom w:val="none" w:sz="0" w:space="0" w:color="auto"/>
        <w:right w:val="none" w:sz="0" w:space="0" w:color="auto"/>
      </w:divBdr>
    </w:div>
    <w:div w:id="1829247563">
      <w:bodyDiv w:val="1"/>
      <w:marLeft w:val="0"/>
      <w:marRight w:val="0"/>
      <w:marTop w:val="0"/>
      <w:marBottom w:val="0"/>
      <w:divBdr>
        <w:top w:val="none" w:sz="0" w:space="0" w:color="auto"/>
        <w:left w:val="none" w:sz="0" w:space="0" w:color="auto"/>
        <w:bottom w:val="none" w:sz="0" w:space="0" w:color="auto"/>
        <w:right w:val="none" w:sz="0" w:space="0" w:color="auto"/>
      </w:divBdr>
    </w:div>
    <w:div w:id="1831018132">
      <w:bodyDiv w:val="1"/>
      <w:marLeft w:val="0"/>
      <w:marRight w:val="0"/>
      <w:marTop w:val="0"/>
      <w:marBottom w:val="0"/>
      <w:divBdr>
        <w:top w:val="none" w:sz="0" w:space="0" w:color="auto"/>
        <w:left w:val="none" w:sz="0" w:space="0" w:color="auto"/>
        <w:bottom w:val="none" w:sz="0" w:space="0" w:color="auto"/>
        <w:right w:val="none" w:sz="0" w:space="0" w:color="auto"/>
      </w:divBdr>
    </w:div>
    <w:div w:id="1832865376">
      <w:bodyDiv w:val="1"/>
      <w:marLeft w:val="0"/>
      <w:marRight w:val="0"/>
      <w:marTop w:val="0"/>
      <w:marBottom w:val="0"/>
      <w:divBdr>
        <w:top w:val="none" w:sz="0" w:space="0" w:color="auto"/>
        <w:left w:val="none" w:sz="0" w:space="0" w:color="auto"/>
        <w:bottom w:val="none" w:sz="0" w:space="0" w:color="auto"/>
        <w:right w:val="none" w:sz="0" w:space="0" w:color="auto"/>
      </w:divBdr>
    </w:div>
    <w:div w:id="1837987930">
      <w:bodyDiv w:val="1"/>
      <w:marLeft w:val="0"/>
      <w:marRight w:val="0"/>
      <w:marTop w:val="0"/>
      <w:marBottom w:val="0"/>
      <w:divBdr>
        <w:top w:val="none" w:sz="0" w:space="0" w:color="auto"/>
        <w:left w:val="none" w:sz="0" w:space="0" w:color="auto"/>
        <w:bottom w:val="none" w:sz="0" w:space="0" w:color="auto"/>
        <w:right w:val="none" w:sz="0" w:space="0" w:color="auto"/>
      </w:divBdr>
    </w:div>
    <w:div w:id="1839033039">
      <w:bodyDiv w:val="1"/>
      <w:marLeft w:val="0"/>
      <w:marRight w:val="0"/>
      <w:marTop w:val="0"/>
      <w:marBottom w:val="0"/>
      <w:divBdr>
        <w:top w:val="none" w:sz="0" w:space="0" w:color="auto"/>
        <w:left w:val="none" w:sz="0" w:space="0" w:color="auto"/>
        <w:bottom w:val="none" w:sz="0" w:space="0" w:color="auto"/>
        <w:right w:val="none" w:sz="0" w:space="0" w:color="auto"/>
      </w:divBdr>
    </w:div>
    <w:div w:id="1845241310">
      <w:bodyDiv w:val="1"/>
      <w:marLeft w:val="0"/>
      <w:marRight w:val="0"/>
      <w:marTop w:val="0"/>
      <w:marBottom w:val="0"/>
      <w:divBdr>
        <w:top w:val="none" w:sz="0" w:space="0" w:color="auto"/>
        <w:left w:val="none" w:sz="0" w:space="0" w:color="auto"/>
        <w:bottom w:val="none" w:sz="0" w:space="0" w:color="auto"/>
        <w:right w:val="none" w:sz="0" w:space="0" w:color="auto"/>
      </w:divBdr>
    </w:div>
    <w:div w:id="1861776408">
      <w:bodyDiv w:val="1"/>
      <w:marLeft w:val="0"/>
      <w:marRight w:val="0"/>
      <w:marTop w:val="0"/>
      <w:marBottom w:val="0"/>
      <w:divBdr>
        <w:top w:val="none" w:sz="0" w:space="0" w:color="auto"/>
        <w:left w:val="none" w:sz="0" w:space="0" w:color="auto"/>
        <w:bottom w:val="none" w:sz="0" w:space="0" w:color="auto"/>
        <w:right w:val="none" w:sz="0" w:space="0" w:color="auto"/>
      </w:divBdr>
    </w:div>
    <w:div w:id="1864174369">
      <w:bodyDiv w:val="1"/>
      <w:marLeft w:val="0"/>
      <w:marRight w:val="0"/>
      <w:marTop w:val="0"/>
      <w:marBottom w:val="0"/>
      <w:divBdr>
        <w:top w:val="none" w:sz="0" w:space="0" w:color="auto"/>
        <w:left w:val="none" w:sz="0" w:space="0" w:color="auto"/>
        <w:bottom w:val="none" w:sz="0" w:space="0" w:color="auto"/>
        <w:right w:val="none" w:sz="0" w:space="0" w:color="auto"/>
      </w:divBdr>
    </w:div>
    <w:div w:id="1877162274">
      <w:bodyDiv w:val="1"/>
      <w:marLeft w:val="0"/>
      <w:marRight w:val="0"/>
      <w:marTop w:val="0"/>
      <w:marBottom w:val="0"/>
      <w:divBdr>
        <w:top w:val="none" w:sz="0" w:space="0" w:color="auto"/>
        <w:left w:val="none" w:sz="0" w:space="0" w:color="auto"/>
        <w:bottom w:val="none" w:sz="0" w:space="0" w:color="auto"/>
        <w:right w:val="none" w:sz="0" w:space="0" w:color="auto"/>
      </w:divBdr>
    </w:div>
    <w:div w:id="1880313307">
      <w:bodyDiv w:val="1"/>
      <w:marLeft w:val="0"/>
      <w:marRight w:val="0"/>
      <w:marTop w:val="0"/>
      <w:marBottom w:val="0"/>
      <w:divBdr>
        <w:top w:val="none" w:sz="0" w:space="0" w:color="auto"/>
        <w:left w:val="none" w:sz="0" w:space="0" w:color="auto"/>
        <w:bottom w:val="none" w:sz="0" w:space="0" w:color="auto"/>
        <w:right w:val="none" w:sz="0" w:space="0" w:color="auto"/>
      </w:divBdr>
    </w:div>
    <w:div w:id="1884096681">
      <w:bodyDiv w:val="1"/>
      <w:marLeft w:val="0"/>
      <w:marRight w:val="0"/>
      <w:marTop w:val="0"/>
      <w:marBottom w:val="0"/>
      <w:divBdr>
        <w:top w:val="none" w:sz="0" w:space="0" w:color="auto"/>
        <w:left w:val="none" w:sz="0" w:space="0" w:color="auto"/>
        <w:bottom w:val="none" w:sz="0" w:space="0" w:color="auto"/>
        <w:right w:val="none" w:sz="0" w:space="0" w:color="auto"/>
      </w:divBdr>
    </w:div>
    <w:div w:id="1885286525">
      <w:bodyDiv w:val="1"/>
      <w:marLeft w:val="0"/>
      <w:marRight w:val="0"/>
      <w:marTop w:val="0"/>
      <w:marBottom w:val="0"/>
      <w:divBdr>
        <w:top w:val="none" w:sz="0" w:space="0" w:color="auto"/>
        <w:left w:val="none" w:sz="0" w:space="0" w:color="auto"/>
        <w:bottom w:val="none" w:sz="0" w:space="0" w:color="auto"/>
        <w:right w:val="none" w:sz="0" w:space="0" w:color="auto"/>
      </w:divBdr>
    </w:div>
    <w:div w:id="1890222045">
      <w:bodyDiv w:val="1"/>
      <w:marLeft w:val="0"/>
      <w:marRight w:val="0"/>
      <w:marTop w:val="0"/>
      <w:marBottom w:val="0"/>
      <w:divBdr>
        <w:top w:val="none" w:sz="0" w:space="0" w:color="auto"/>
        <w:left w:val="none" w:sz="0" w:space="0" w:color="auto"/>
        <w:bottom w:val="none" w:sz="0" w:space="0" w:color="auto"/>
        <w:right w:val="none" w:sz="0" w:space="0" w:color="auto"/>
      </w:divBdr>
    </w:div>
    <w:div w:id="1895578698">
      <w:bodyDiv w:val="1"/>
      <w:marLeft w:val="0"/>
      <w:marRight w:val="0"/>
      <w:marTop w:val="0"/>
      <w:marBottom w:val="0"/>
      <w:divBdr>
        <w:top w:val="none" w:sz="0" w:space="0" w:color="auto"/>
        <w:left w:val="none" w:sz="0" w:space="0" w:color="auto"/>
        <w:bottom w:val="none" w:sz="0" w:space="0" w:color="auto"/>
        <w:right w:val="none" w:sz="0" w:space="0" w:color="auto"/>
      </w:divBdr>
    </w:div>
    <w:div w:id="1897666016">
      <w:bodyDiv w:val="1"/>
      <w:marLeft w:val="0"/>
      <w:marRight w:val="0"/>
      <w:marTop w:val="0"/>
      <w:marBottom w:val="0"/>
      <w:divBdr>
        <w:top w:val="none" w:sz="0" w:space="0" w:color="auto"/>
        <w:left w:val="none" w:sz="0" w:space="0" w:color="auto"/>
        <w:bottom w:val="none" w:sz="0" w:space="0" w:color="auto"/>
        <w:right w:val="none" w:sz="0" w:space="0" w:color="auto"/>
      </w:divBdr>
    </w:div>
    <w:div w:id="1899395901">
      <w:bodyDiv w:val="1"/>
      <w:marLeft w:val="0"/>
      <w:marRight w:val="0"/>
      <w:marTop w:val="0"/>
      <w:marBottom w:val="0"/>
      <w:divBdr>
        <w:top w:val="none" w:sz="0" w:space="0" w:color="auto"/>
        <w:left w:val="none" w:sz="0" w:space="0" w:color="auto"/>
        <w:bottom w:val="none" w:sz="0" w:space="0" w:color="auto"/>
        <w:right w:val="none" w:sz="0" w:space="0" w:color="auto"/>
      </w:divBdr>
    </w:div>
    <w:div w:id="1906647947">
      <w:bodyDiv w:val="1"/>
      <w:marLeft w:val="0"/>
      <w:marRight w:val="0"/>
      <w:marTop w:val="0"/>
      <w:marBottom w:val="0"/>
      <w:divBdr>
        <w:top w:val="none" w:sz="0" w:space="0" w:color="auto"/>
        <w:left w:val="none" w:sz="0" w:space="0" w:color="auto"/>
        <w:bottom w:val="none" w:sz="0" w:space="0" w:color="auto"/>
        <w:right w:val="none" w:sz="0" w:space="0" w:color="auto"/>
      </w:divBdr>
    </w:div>
    <w:div w:id="1915821596">
      <w:bodyDiv w:val="1"/>
      <w:marLeft w:val="0"/>
      <w:marRight w:val="0"/>
      <w:marTop w:val="0"/>
      <w:marBottom w:val="0"/>
      <w:divBdr>
        <w:top w:val="none" w:sz="0" w:space="0" w:color="auto"/>
        <w:left w:val="none" w:sz="0" w:space="0" w:color="auto"/>
        <w:bottom w:val="none" w:sz="0" w:space="0" w:color="auto"/>
        <w:right w:val="none" w:sz="0" w:space="0" w:color="auto"/>
      </w:divBdr>
    </w:div>
    <w:div w:id="1921407635">
      <w:bodyDiv w:val="1"/>
      <w:marLeft w:val="0"/>
      <w:marRight w:val="0"/>
      <w:marTop w:val="0"/>
      <w:marBottom w:val="0"/>
      <w:divBdr>
        <w:top w:val="none" w:sz="0" w:space="0" w:color="auto"/>
        <w:left w:val="none" w:sz="0" w:space="0" w:color="auto"/>
        <w:bottom w:val="none" w:sz="0" w:space="0" w:color="auto"/>
        <w:right w:val="none" w:sz="0" w:space="0" w:color="auto"/>
      </w:divBdr>
    </w:div>
    <w:div w:id="1921717250">
      <w:bodyDiv w:val="1"/>
      <w:marLeft w:val="0"/>
      <w:marRight w:val="0"/>
      <w:marTop w:val="0"/>
      <w:marBottom w:val="0"/>
      <w:divBdr>
        <w:top w:val="none" w:sz="0" w:space="0" w:color="auto"/>
        <w:left w:val="none" w:sz="0" w:space="0" w:color="auto"/>
        <w:bottom w:val="none" w:sz="0" w:space="0" w:color="auto"/>
        <w:right w:val="none" w:sz="0" w:space="0" w:color="auto"/>
      </w:divBdr>
    </w:div>
    <w:div w:id="1922106525">
      <w:bodyDiv w:val="1"/>
      <w:marLeft w:val="0"/>
      <w:marRight w:val="0"/>
      <w:marTop w:val="0"/>
      <w:marBottom w:val="0"/>
      <w:divBdr>
        <w:top w:val="none" w:sz="0" w:space="0" w:color="auto"/>
        <w:left w:val="none" w:sz="0" w:space="0" w:color="auto"/>
        <w:bottom w:val="none" w:sz="0" w:space="0" w:color="auto"/>
        <w:right w:val="none" w:sz="0" w:space="0" w:color="auto"/>
      </w:divBdr>
    </w:div>
    <w:div w:id="1922374247">
      <w:bodyDiv w:val="1"/>
      <w:marLeft w:val="0"/>
      <w:marRight w:val="0"/>
      <w:marTop w:val="0"/>
      <w:marBottom w:val="0"/>
      <w:divBdr>
        <w:top w:val="none" w:sz="0" w:space="0" w:color="auto"/>
        <w:left w:val="none" w:sz="0" w:space="0" w:color="auto"/>
        <w:bottom w:val="none" w:sz="0" w:space="0" w:color="auto"/>
        <w:right w:val="none" w:sz="0" w:space="0" w:color="auto"/>
      </w:divBdr>
    </w:div>
    <w:div w:id="1925873370">
      <w:bodyDiv w:val="1"/>
      <w:marLeft w:val="0"/>
      <w:marRight w:val="0"/>
      <w:marTop w:val="0"/>
      <w:marBottom w:val="0"/>
      <w:divBdr>
        <w:top w:val="none" w:sz="0" w:space="0" w:color="auto"/>
        <w:left w:val="none" w:sz="0" w:space="0" w:color="auto"/>
        <w:bottom w:val="none" w:sz="0" w:space="0" w:color="auto"/>
        <w:right w:val="none" w:sz="0" w:space="0" w:color="auto"/>
      </w:divBdr>
    </w:div>
    <w:div w:id="1926110906">
      <w:bodyDiv w:val="1"/>
      <w:marLeft w:val="0"/>
      <w:marRight w:val="0"/>
      <w:marTop w:val="0"/>
      <w:marBottom w:val="0"/>
      <w:divBdr>
        <w:top w:val="none" w:sz="0" w:space="0" w:color="auto"/>
        <w:left w:val="none" w:sz="0" w:space="0" w:color="auto"/>
        <w:bottom w:val="none" w:sz="0" w:space="0" w:color="auto"/>
        <w:right w:val="none" w:sz="0" w:space="0" w:color="auto"/>
      </w:divBdr>
    </w:div>
    <w:div w:id="1926718884">
      <w:bodyDiv w:val="1"/>
      <w:marLeft w:val="0"/>
      <w:marRight w:val="0"/>
      <w:marTop w:val="0"/>
      <w:marBottom w:val="0"/>
      <w:divBdr>
        <w:top w:val="none" w:sz="0" w:space="0" w:color="auto"/>
        <w:left w:val="none" w:sz="0" w:space="0" w:color="auto"/>
        <w:bottom w:val="none" w:sz="0" w:space="0" w:color="auto"/>
        <w:right w:val="none" w:sz="0" w:space="0" w:color="auto"/>
      </w:divBdr>
    </w:div>
    <w:div w:id="1929927433">
      <w:bodyDiv w:val="1"/>
      <w:marLeft w:val="0"/>
      <w:marRight w:val="0"/>
      <w:marTop w:val="0"/>
      <w:marBottom w:val="0"/>
      <w:divBdr>
        <w:top w:val="none" w:sz="0" w:space="0" w:color="auto"/>
        <w:left w:val="none" w:sz="0" w:space="0" w:color="auto"/>
        <w:bottom w:val="none" w:sz="0" w:space="0" w:color="auto"/>
        <w:right w:val="none" w:sz="0" w:space="0" w:color="auto"/>
      </w:divBdr>
    </w:div>
    <w:div w:id="1931740243">
      <w:bodyDiv w:val="1"/>
      <w:marLeft w:val="0"/>
      <w:marRight w:val="0"/>
      <w:marTop w:val="0"/>
      <w:marBottom w:val="0"/>
      <w:divBdr>
        <w:top w:val="none" w:sz="0" w:space="0" w:color="auto"/>
        <w:left w:val="none" w:sz="0" w:space="0" w:color="auto"/>
        <w:bottom w:val="none" w:sz="0" w:space="0" w:color="auto"/>
        <w:right w:val="none" w:sz="0" w:space="0" w:color="auto"/>
      </w:divBdr>
    </w:div>
    <w:div w:id="1933052749">
      <w:bodyDiv w:val="1"/>
      <w:marLeft w:val="0"/>
      <w:marRight w:val="0"/>
      <w:marTop w:val="0"/>
      <w:marBottom w:val="0"/>
      <w:divBdr>
        <w:top w:val="none" w:sz="0" w:space="0" w:color="auto"/>
        <w:left w:val="none" w:sz="0" w:space="0" w:color="auto"/>
        <w:bottom w:val="none" w:sz="0" w:space="0" w:color="auto"/>
        <w:right w:val="none" w:sz="0" w:space="0" w:color="auto"/>
      </w:divBdr>
    </w:div>
    <w:div w:id="1935243725">
      <w:bodyDiv w:val="1"/>
      <w:marLeft w:val="0"/>
      <w:marRight w:val="0"/>
      <w:marTop w:val="0"/>
      <w:marBottom w:val="0"/>
      <w:divBdr>
        <w:top w:val="none" w:sz="0" w:space="0" w:color="auto"/>
        <w:left w:val="none" w:sz="0" w:space="0" w:color="auto"/>
        <w:bottom w:val="none" w:sz="0" w:space="0" w:color="auto"/>
        <w:right w:val="none" w:sz="0" w:space="0" w:color="auto"/>
      </w:divBdr>
    </w:div>
    <w:div w:id="1937982399">
      <w:bodyDiv w:val="1"/>
      <w:marLeft w:val="0"/>
      <w:marRight w:val="0"/>
      <w:marTop w:val="0"/>
      <w:marBottom w:val="0"/>
      <w:divBdr>
        <w:top w:val="none" w:sz="0" w:space="0" w:color="auto"/>
        <w:left w:val="none" w:sz="0" w:space="0" w:color="auto"/>
        <w:bottom w:val="none" w:sz="0" w:space="0" w:color="auto"/>
        <w:right w:val="none" w:sz="0" w:space="0" w:color="auto"/>
      </w:divBdr>
    </w:div>
    <w:div w:id="1939747606">
      <w:bodyDiv w:val="1"/>
      <w:marLeft w:val="0"/>
      <w:marRight w:val="0"/>
      <w:marTop w:val="0"/>
      <w:marBottom w:val="0"/>
      <w:divBdr>
        <w:top w:val="none" w:sz="0" w:space="0" w:color="auto"/>
        <w:left w:val="none" w:sz="0" w:space="0" w:color="auto"/>
        <w:bottom w:val="none" w:sz="0" w:space="0" w:color="auto"/>
        <w:right w:val="none" w:sz="0" w:space="0" w:color="auto"/>
      </w:divBdr>
    </w:div>
    <w:div w:id="1941378297">
      <w:bodyDiv w:val="1"/>
      <w:marLeft w:val="0"/>
      <w:marRight w:val="0"/>
      <w:marTop w:val="0"/>
      <w:marBottom w:val="0"/>
      <w:divBdr>
        <w:top w:val="none" w:sz="0" w:space="0" w:color="auto"/>
        <w:left w:val="none" w:sz="0" w:space="0" w:color="auto"/>
        <w:bottom w:val="none" w:sz="0" w:space="0" w:color="auto"/>
        <w:right w:val="none" w:sz="0" w:space="0" w:color="auto"/>
      </w:divBdr>
    </w:div>
    <w:div w:id="1941795181">
      <w:bodyDiv w:val="1"/>
      <w:marLeft w:val="0"/>
      <w:marRight w:val="0"/>
      <w:marTop w:val="0"/>
      <w:marBottom w:val="0"/>
      <w:divBdr>
        <w:top w:val="none" w:sz="0" w:space="0" w:color="auto"/>
        <w:left w:val="none" w:sz="0" w:space="0" w:color="auto"/>
        <w:bottom w:val="none" w:sz="0" w:space="0" w:color="auto"/>
        <w:right w:val="none" w:sz="0" w:space="0" w:color="auto"/>
      </w:divBdr>
    </w:div>
    <w:div w:id="1942447570">
      <w:bodyDiv w:val="1"/>
      <w:marLeft w:val="0"/>
      <w:marRight w:val="0"/>
      <w:marTop w:val="0"/>
      <w:marBottom w:val="0"/>
      <w:divBdr>
        <w:top w:val="none" w:sz="0" w:space="0" w:color="auto"/>
        <w:left w:val="none" w:sz="0" w:space="0" w:color="auto"/>
        <w:bottom w:val="none" w:sz="0" w:space="0" w:color="auto"/>
        <w:right w:val="none" w:sz="0" w:space="0" w:color="auto"/>
      </w:divBdr>
    </w:div>
    <w:div w:id="1946113753">
      <w:bodyDiv w:val="1"/>
      <w:marLeft w:val="0"/>
      <w:marRight w:val="0"/>
      <w:marTop w:val="0"/>
      <w:marBottom w:val="0"/>
      <w:divBdr>
        <w:top w:val="none" w:sz="0" w:space="0" w:color="auto"/>
        <w:left w:val="none" w:sz="0" w:space="0" w:color="auto"/>
        <w:bottom w:val="none" w:sz="0" w:space="0" w:color="auto"/>
        <w:right w:val="none" w:sz="0" w:space="0" w:color="auto"/>
      </w:divBdr>
    </w:div>
    <w:div w:id="1954751337">
      <w:bodyDiv w:val="1"/>
      <w:marLeft w:val="0"/>
      <w:marRight w:val="0"/>
      <w:marTop w:val="0"/>
      <w:marBottom w:val="0"/>
      <w:divBdr>
        <w:top w:val="none" w:sz="0" w:space="0" w:color="auto"/>
        <w:left w:val="none" w:sz="0" w:space="0" w:color="auto"/>
        <w:bottom w:val="none" w:sz="0" w:space="0" w:color="auto"/>
        <w:right w:val="none" w:sz="0" w:space="0" w:color="auto"/>
      </w:divBdr>
    </w:div>
    <w:div w:id="1973435109">
      <w:bodyDiv w:val="1"/>
      <w:marLeft w:val="0"/>
      <w:marRight w:val="0"/>
      <w:marTop w:val="0"/>
      <w:marBottom w:val="0"/>
      <w:divBdr>
        <w:top w:val="none" w:sz="0" w:space="0" w:color="auto"/>
        <w:left w:val="none" w:sz="0" w:space="0" w:color="auto"/>
        <w:bottom w:val="none" w:sz="0" w:space="0" w:color="auto"/>
        <w:right w:val="none" w:sz="0" w:space="0" w:color="auto"/>
      </w:divBdr>
    </w:div>
    <w:div w:id="1978366155">
      <w:bodyDiv w:val="1"/>
      <w:marLeft w:val="0"/>
      <w:marRight w:val="0"/>
      <w:marTop w:val="0"/>
      <w:marBottom w:val="0"/>
      <w:divBdr>
        <w:top w:val="none" w:sz="0" w:space="0" w:color="auto"/>
        <w:left w:val="none" w:sz="0" w:space="0" w:color="auto"/>
        <w:bottom w:val="none" w:sz="0" w:space="0" w:color="auto"/>
        <w:right w:val="none" w:sz="0" w:space="0" w:color="auto"/>
      </w:divBdr>
    </w:div>
    <w:div w:id="1980527632">
      <w:bodyDiv w:val="1"/>
      <w:marLeft w:val="0"/>
      <w:marRight w:val="0"/>
      <w:marTop w:val="0"/>
      <w:marBottom w:val="0"/>
      <w:divBdr>
        <w:top w:val="none" w:sz="0" w:space="0" w:color="auto"/>
        <w:left w:val="none" w:sz="0" w:space="0" w:color="auto"/>
        <w:bottom w:val="none" w:sz="0" w:space="0" w:color="auto"/>
        <w:right w:val="none" w:sz="0" w:space="0" w:color="auto"/>
      </w:divBdr>
    </w:div>
    <w:div w:id="1985160145">
      <w:bodyDiv w:val="1"/>
      <w:marLeft w:val="0"/>
      <w:marRight w:val="0"/>
      <w:marTop w:val="0"/>
      <w:marBottom w:val="0"/>
      <w:divBdr>
        <w:top w:val="none" w:sz="0" w:space="0" w:color="auto"/>
        <w:left w:val="none" w:sz="0" w:space="0" w:color="auto"/>
        <w:bottom w:val="none" w:sz="0" w:space="0" w:color="auto"/>
        <w:right w:val="none" w:sz="0" w:space="0" w:color="auto"/>
      </w:divBdr>
    </w:div>
    <w:div w:id="1991715196">
      <w:bodyDiv w:val="1"/>
      <w:marLeft w:val="0"/>
      <w:marRight w:val="0"/>
      <w:marTop w:val="0"/>
      <w:marBottom w:val="0"/>
      <w:divBdr>
        <w:top w:val="none" w:sz="0" w:space="0" w:color="auto"/>
        <w:left w:val="none" w:sz="0" w:space="0" w:color="auto"/>
        <w:bottom w:val="none" w:sz="0" w:space="0" w:color="auto"/>
        <w:right w:val="none" w:sz="0" w:space="0" w:color="auto"/>
      </w:divBdr>
    </w:div>
    <w:div w:id="1992981939">
      <w:bodyDiv w:val="1"/>
      <w:marLeft w:val="0"/>
      <w:marRight w:val="0"/>
      <w:marTop w:val="0"/>
      <w:marBottom w:val="0"/>
      <w:divBdr>
        <w:top w:val="none" w:sz="0" w:space="0" w:color="auto"/>
        <w:left w:val="none" w:sz="0" w:space="0" w:color="auto"/>
        <w:bottom w:val="none" w:sz="0" w:space="0" w:color="auto"/>
        <w:right w:val="none" w:sz="0" w:space="0" w:color="auto"/>
      </w:divBdr>
    </w:div>
    <w:div w:id="1999380310">
      <w:bodyDiv w:val="1"/>
      <w:marLeft w:val="0"/>
      <w:marRight w:val="0"/>
      <w:marTop w:val="0"/>
      <w:marBottom w:val="0"/>
      <w:divBdr>
        <w:top w:val="none" w:sz="0" w:space="0" w:color="auto"/>
        <w:left w:val="none" w:sz="0" w:space="0" w:color="auto"/>
        <w:bottom w:val="none" w:sz="0" w:space="0" w:color="auto"/>
        <w:right w:val="none" w:sz="0" w:space="0" w:color="auto"/>
      </w:divBdr>
    </w:div>
    <w:div w:id="2001233998">
      <w:bodyDiv w:val="1"/>
      <w:marLeft w:val="0"/>
      <w:marRight w:val="0"/>
      <w:marTop w:val="0"/>
      <w:marBottom w:val="0"/>
      <w:divBdr>
        <w:top w:val="none" w:sz="0" w:space="0" w:color="auto"/>
        <w:left w:val="none" w:sz="0" w:space="0" w:color="auto"/>
        <w:bottom w:val="none" w:sz="0" w:space="0" w:color="auto"/>
        <w:right w:val="none" w:sz="0" w:space="0" w:color="auto"/>
      </w:divBdr>
    </w:div>
    <w:div w:id="2003267253">
      <w:bodyDiv w:val="1"/>
      <w:marLeft w:val="0"/>
      <w:marRight w:val="0"/>
      <w:marTop w:val="0"/>
      <w:marBottom w:val="0"/>
      <w:divBdr>
        <w:top w:val="none" w:sz="0" w:space="0" w:color="auto"/>
        <w:left w:val="none" w:sz="0" w:space="0" w:color="auto"/>
        <w:bottom w:val="none" w:sz="0" w:space="0" w:color="auto"/>
        <w:right w:val="none" w:sz="0" w:space="0" w:color="auto"/>
      </w:divBdr>
    </w:div>
    <w:div w:id="2004628217">
      <w:bodyDiv w:val="1"/>
      <w:marLeft w:val="0"/>
      <w:marRight w:val="0"/>
      <w:marTop w:val="0"/>
      <w:marBottom w:val="0"/>
      <w:divBdr>
        <w:top w:val="none" w:sz="0" w:space="0" w:color="auto"/>
        <w:left w:val="none" w:sz="0" w:space="0" w:color="auto"/>
        <w:bottom w:val="none" w:sz="0" w:space="0" w:color="auto"/>
        <w:right w:val="none" w:sz="0" w:space="0" w:color="auto"/>
      </w:divBdr>
    </w:div>
    <w:div w:id="2015183214">
      <w:bodyDiv w:val="1"/>
      <w:marLeft w:val="0"/>
      <w:marRight w:val="0"/>
      <w:marTop w:val="0"/>
      <w:marBottom w:val="0"/>
      <w:divBdr>
        <w:top w:val="none" w:sz="0" w:space="0" w:color="auto"/>
        <w:left w:val="none" w:sz="0" w:space="0" w:color="auto"/>
        <w:bottom w:val="none" w:sz="0" w:space="0" w:color="auto"/>
        <w:right w:val="none" w:sz="0" w:space="0" w:color="auto"/>
      </w:divBdr>
    </w:div>
    <w:div w:id="2022930647">
      <w:bodyDiv w:val="1"/>
      <w:marLeft w:val="0"/>
      <w:marRight w:val="0"/>
      <w:marTop w:val="0"/>
      <w:marBottom w:val="0"/>
      <w:divBdr>
        <w:top w:val="none" w:sz="0" w:space="0" w:color="auto"/>
        <w:left w:val="none" w:sz="0" w:space="0" w:color="auto"/>
        <w:bottom w:val="none" w:sz="0" w:space="0" w:color="auto"/>
        <w:right w:val="none" w:sz="0" w:space="0" w:color="auto"/>
      </w:divBdr>
    </w:div>
    <w:div w:id="2027168011">
      <w:bodyDiv w:val="1"/>
      <w:marLeft w:val="0"/>
      <w:marRight w:val="0"/>
      <w:marTop w:val="0"/>
      <w:marBottom w:val="0"/>
      <w:divBdr>
        <w:top w:val="none" w:sz="0" w:space="0" w:color="auto"/>
        <w:left w:val="none" w:sz="0" w:space="0" w:color="auto"/>
        <w:bottom w:val="none" w:sz="0" w:space="0" w:color="auto"/>
        <w:right w:val="none" w:sz="0" w:space="0" w:color="auto"/>
      </w:divBdr>
    </w:div>
    <w:div w:id="2028753017">
      <w:bodyDiv w:val="1"/>
      <w:marLeft w:val="0"/>
      <w:marRight w:val="0"/>
      <w:marTop w:val="0"/>
      <w:marBottom w:val="0"/>
      <w:divBdr>
        <w:top w:val="none" w:sz="0" w:space="0" w:color="auto"/>
        <w:left w:val="none" w:sz="0" w:space="0" w:color="auto"/>
        <w:bottom w:val="none" w:sz="0" w:space="0" w:color="auto"/>
        <w:right w:val="none" w:sz="0" w:space="0" w:color="auto"/>
      </w:divBdr>
    </w:div>
    <w:div w:id="2041779909">
      <w:bodyDiv w:val="1"/>
      <w:marLeft w:val="0"/>
      <w:marRight w:val="0"/>
      <w:marTop w:val="0"/>
      <w:marBottom w:val="0"/>
      <w:divBdr>
        <w:top w:val="none" w:sz="0" w:space="0" w:color="auto"/>
        <w:left w:val="none" w:sz="0" w:space="0" w:color="auto"/>
        <w:bottom w:val="none" w:sz="0" w:space="0" w:color="auto"/>
        <w:right w:val="none" w:sz="0" w:space="0" w:color="auto"/>
      </w:divBdr>
    </w:div>
    <w:div w:id="2054377912">
      <w:bodyDiv w:val="1"/>
      <w:marLeft w:val="0"/>
      <w:marRight w:val="0"/>
      <w:marTop w:val="0"/>
      <w:marBottom w:val="0"/>
      <w:divBdr>
        <w:top w:val="none" w:sz="0" w:space="0" w:color="auto"/>
        <w:left w:val="none" w:sz="0" w:space="0" w:color="auto"/>
        <w:bottom w:val="none" w:sz="0" w:space="0" w:color="auto"/>
        <w:right w:val="none" w:sz="0" w:space="0" w:color="auto"/>
      </w:divBdr>
    </w:div>
    <w:div w:id="2056734031">
      <w:bodyDiv w:val="1"/>
      <w:marLeft w:val="0"/>
      <w:marRight w:val="0"/>
      <w:marTop w:val="0"/>
      <w:marBottom w:val="0"/>
      <w:divBdr>
        <w:top w:val="none" w:sz="0" w:space="0" w:color="auto"/>
        <w:left w:val="none" w:sz="0" w:space="0" w:color="auto"/>
        <w:bottom w:val="none" w:sz="0" w:space="0" w:color="auto"/>
        <w:right w:val="none" w:sz="0" w:space="0" w:color="auto"/>
      </w:divBdr>
    </w:div>
    <w:div w:id="2060470895">
      <w:bodyDiv w:val="1"/>
      <w:marLeft w:val="0"/>
      <w:marRight w:val="0"/>
      <w:marTop w:val="0"/>
      <w:marBottom w:val="0"/>
      <w:divBdr>
        <w:top w:val="none" w:sz="0" w:space="0" w:color="auto"/>
        <w:left w:val="none" w:sz="0" w:space="0" w:color="auto"/>
        <w:bottom w:val="none" w:sz="0" w:space="0" w:color="auto"/>
        <w:right w:val="none" w:sz="0" w:space="0" w:color="auto"/>
      </w:divBdr>
    </w:div>
    <w:div w:id="2065642991">
      <w:bodyDiv w:val="1"/>
      <w:marLeft w:val="0"/>
      <w:marRight w:val="0"/>
      <w:marTop w:val="0"/>
      <w:marBottom w:val="0"/>
      <w:divBdr>
        <w:top w:val="none" w:sz="0" w:space="0" w:color="auto"/>
        <w:left w:val="none" w:sz="0" w:space="0" w:color="auto"/>
        <w:bottom w:val="none" w:sz="0" w:space="0" w:color="auto"/>
        <w:right w:val="none" w:sz="0" w:space="0" w:color="auto"/>
      </w:divBdr>
    </w:div>
    <w:div w:id="2070303087">
      <w:bodyDiv w:val="1"/>
      <w:marLeft w:val="0"/>
      <w:marRight w:val="0"/>
      <w:marTop w:val="0"/>
      <w:marBottom w:val="0"/>
      <w:divBdr>
        <w:top w:val="none" w:sz="0" w:space="0" w:color="auto"/>
        <w:left w:val="none" w:sz="0" w:space="0" w:color="auto"/>
        <w:bottom w:val="none" w:sz="0" w:space="0" w:color="auto"/>
        <w:right w:val="none" w:sz="0" w:space="0" w:color="auto"/>
      </w:divBdr>
    </w:div>
    <w:div w:id="2079130342">
      <w:bodyDiv w:val="1"/>
      <w:marLeft w:val="0"/>
      <w:marRight w:val="0"/>
      <w:marTop w:val="0"/>
      <w:marBottom w:val="0"/>
      <w:divBdr>
        <w:top w:val="none" w:sz="0" w:space="0" w:color="auto"/>
        <w:left w:val="none" w:sz="0" w:space="0" w:color="auto"/>
        <w:bottom w:val="none" w:sz="0" w:space="0" w:color="auto"/>
        <w:right w:val="none" w:sz="0" w:space="0" w:color="auto"/>
      </w:divBdr>
    </w:div>
    <w:div w:id="2089306814">
      <w:bodyDiv w:val="1"/>
      <w:marLeft w:val="0"/>
      <w:marRight w:val="0"/>
      <w:marTop w:val="0"/>
      <w:marBottom w:val="0"/>
      <w:divBdr>
        <w:top w:val="none" w:sz="0" w:space="0" w:color="auto"/>
        <w:left w:val="none" w:sz="0" w:space="0" w:color="auto"/>
        <w:bottom w:val="none" w:sz="0" w:space="0" w:color="auto"/>
        <w:right w:val="none" w:sz="0" w:space="0" w:color="auto"/>
      </w:divBdr>
    </w:div>
    <w:div w:id="2091002788">
      <w:bodyDiv w:val="1"/>
      <w:marLeft w:val="0"/>
      <w:marRight w:val="0"/>
      <w:marTop w:val="0"/>
      <w:marBottom w:val="0"/>
      <w:divBdr>
        <w:top w:val="none" w:sz="0" w:space="0" w:color="auto"/>
        <w:left w:val="none" w:sz="0" w:space="0" w:color="auto"/>
        <w:bottom w:val="none" w:sz="0" w:space="0" w:color="auto"/>
        <w:right w:val="none" w:sz="0" w:space="0" w:color="auto"/>
      </w:divBdr>
    </w:div>
    <w:div w:id="2100055086">
      <w:bodyDiv w:val="1"/>
      <w:marLeft w:val="0"/>
      <w:marRight w:val="0"/>
      <w:marTop w:val="0"/>
      <w:marBottom w:val="0"/>
      <w:divBdr>
        <w:top w:val="none" w:sz="0" w:space="0" w:color="auto"/>
        <w:left w:val="none" w:sz="0" w:space="0" w:color="auto"/>
        <w:bottom w:val="none" w:sz="0" w:space="0" w:color="auto"/>
        <w:right w:val="none" w:sz="0" w:space="0" w:color="auto"/>
      </w:divBdr>
    </w:div>
    <w:div w:id="2104837865">
      <w:bodyDiv w:val="1"/>
      <w:marLeft w:val="0"/>
      <w:marRight w:val="0"/>
      <w:marTop w:val="0"/>
      <w:marBottom w:val="0"/>
      <w:divBdr>
        <w:top w:val="none" w:sz="0" w:space="0" w:color="auto"/>
        <w:left w:val="none" w:sz="0" w:space="0" w:color="auto"/>
        <w:bottom w:val="none" w:sz="0" w:space="0" w:color="auto"/>
        <w:right w:val="none" w:sz="0" w:space="0" w:color="auto"/>
      </w:divBdr>
    </w:div>
    <w:div w:id="2113939603">
      <w:bodyDiv w:val="1"/>
      <w:marLeft w:val="0"/>
      <w:marRight w:val="0"/>
      <w:marTop w:val="0"/>
      <w:marBottom w:val="0"/>
      <w:divBdr>
        <w:top w:val="none" w:sz="0" w:space="0" w:color="auto"/>
        <w:left w:val="none" w:sz="0" w:space="0" w:color="auto"/>
        <w:bottom w:val="none" w:sz="0" w:space="0" w:color="auto"/>
        <w:right w:val="none" w:sz="0" w:space="0" w:color="auto"/>
      </w:divBdr>
    </w:div>
    <w:div w:id="2134008718">
      <w:bodyDiv w:val="1"/>
      <w:marLeft w:val="0"/>
      <w:marRight w:val="0"/>
      <w:marTop w:val="0"/>
      <w:marBottom w:val="0"/>
      <w:divBdr>
        <w:top w:val="none" w:sz="0" w:space="0" w:color="auto"/>
        <w:left w:val="none" w:sz="0" w:space="0" w:color="auto"/>
        <w:bottom w:val="none" w:sz="0" w:space="0" w:color="auto"/>
        <w:right w:val="none" w:sz="0" w:space="0" w:color="auto"/>
      </w:divBdr>
    </w:div>
    <w:div w:id="2137017887">
      <w:bodyDiv w:val="1"/>
      <w:marLeft w:val="0"/>
      <w:marRight w:val="0"/>
      <w:marTop w:val="0"/>
      <w:marBottom w:val="0"/>
      <w:divBdr>
        <w:top w:val="none" w:sz="0" w:space="0" w:color="auto"/>
        <w:left w:val="none" w:sz="0" w:space="0" w:color="auto"/>
        <w:bottom w:val="none" w:sz="0" w:space="0" w:color="auto"/>
        <w:right w:val="none" w:sz="0" w:space="0" w:color="auto"/>
      </w:divBdr>
    </w:div>
    <w:div w:id="2143838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ho.int/data/stories/leading-causes-of-death-and-"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doi.org/10.24252/djps.v6i1.37568" TargetMode="External"/><Relationship Id="rId4" Type="http://schemas.openxmlformats.org/officeDocument/2006/relationships/styles" Target="styles.xml"/><Relationship Id="rId9" Type="http://schemas.openxmlformats.org/officeDocument/2006/relationships/hyperlink" Target="https://doi.org/10.24252/djps.v6i1.3756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Iso05</b:Tag>
    <b:SourceType>JournalArticle</b:SourceType>
    <b:Guid>{0A55AC1A-1039-4F8B-ABD5-86213FB4AB3D}</b:Guid>
    <b:Title>Anti-Cancer Drugs: Molecular Mechanisms of Action</b:Title>
    <b:Year>2005</b:Year>
    <b:JournalName>Mini-Reviews in Medicinal Chemistry</b:JournalName>
    <b:Pages>685 - 695</b:Pages>
    <b:Author>
      <b:Author>
        <b:NameList>
          <b:Person>
            <b:Last>Isoldi</b:Last>
            <b:First>M</b:First>
          </b:Person>
          <b:Person>
            <b:Last>Visconti</b:Last>
            <b:First>M</b:First>
          </b:Person>
          <b:Person>
            <b:Last>Castrucci</b:Last>
            <b:First>A</b:First>
          </b:Person>
        </b:NameList>
      </b:Author>
    </b:Author>
    <b:Volume>5</b:Volume>
    <b:Issue>7</b:Issue>
    <b:DOI>https://doi.org/10.2174/1389557054368781</b:DOI>
    <b:RefOrder>2</b:RefOrder>
  </b:Source>
  <b:Source>
    <b:Tag>Zha13</b:Tag>
    <b:SourceType>JournalArticle</b:SourceType>
    <b:Guid>{534F4E25-25EA-44E3-A854-B730A774A6B9}</b:Guid>
    <b:Title>Tumor stroma as targets for cancer therapy</b:Title>
    <b:JournalName>Pharmacology and Therapeutics</b:JournalName>
    <b:Year>2013</b:Year>
    <b:Pages>200-215</b:Pages>
    <b:Author>
      <b:Author>
        <b:NameList>
          <b:Person>
            <b:Last>Zhang</b:Last>
            <b:First>J</b:First>
          </b:Person>
          <b:Person>
            <b:Last>Liu</b:Last>
            <b:First>J.</b:First>
          </b:Person>
        </b:NameList>
      </b:Author>
    </b:Author>
    <b:Volume>137</b:Volume>
    <b:Issue>2</b:Issue>
    <b:DOI>https://doi.org/10.1016/j.pharmthera.2012.10.003</b:DOI>
    <b:RefOrder>3</b:RefOrder>
  </b:Source>
  <b:Source>
    <b:Tag>Hua17</b:Tag>
    <b:SourceType>JournalArticle</b:SourceType>
    <b:Guid>{87AC0A10-CB47-4A43-AD54-7D54D8C185E2}</b:Guid>
    <b:Title> A review on the effects of current chemotherapy drugs and natural agents in treating non-small cell lung cancer</b:Title>
    <b:JournalName>BioMedicine</b:JournalName>
    <b:Year>2017</b:Year>
    <b:Pages>23</b:Pages>
    <b:Author>
      <b:Author>
        <b:NameList>
          <b:Person>
            <b:Last>Huang</b:Last>
            <b:First>C.Y</b:First>
          </b:Person>
          <b:Person>
            <b:Last>Ju</b:Last>
            <b:First>D.T</b:First>
          </b:Person>
          <b:Person>
            <b:Last>Chang</b:Last>
            <b:First>C.F</b:First>
          </b:Person>
          <b:Person>
            <b:Last>Reddy</b:Last>
            <b:First>P.M</b:First>
          </b:Person>
          <b:Person>
            <b:Last>Velmurugan</b:Last>
            <b:First>B.K</b:First>
          </b:Person>
        </b:NameList>
      </b:Author>
    </b:Author>
    <b:Volume>7</b:Volume>
    <b:Issue>4</b:Issue>
    <b:DOI>https://doi.org/10.1051/bmdcn/2017070423</b:DOI>
    <b:RefOrder>4</b:RefOrder>
  </b:Source>
  <b:Source>
    <b:Tag>Pig22</b:Tag>
    <b:SourceType>JournalArticle</b:SourceType>
    <b:Guid>{979E2217-7016-4685-BB65-20779628F552}</b:Guid>
    <b:Title>The value of anticancer drugs — a regulatory view</b:Title>
    <b:JournalName>Nature Reviews Clinical Oncology </b:JournalName>
    <b:Year>2022</b:Year>
    <b:Pages>207–215</b:Pages>
    <b:Author>
      <b:Author>
        <b:NameList>
          <b:Person>
            <b:Last>Pignatti</b:Last>
            <b:First>F</b:First>
          </b:Person>
          <b:Person>
            <b:Last>Wilking</b:Last>
            <b:First>U</b:First>
          </b:Person>
          <b:Person>
            <b:Last>Postmus</b:Last>
            <b:First>D</b:First>
          </b:Person>
          <b:Person>
            <b:Last>Wilking</b:Last>
            <b:First>N</b:First>
          </b:Person>
          <b:Person>
            <b:Last>Delgado</b:Last>
            <b:First>J</b:First>
          </b:Person>
          <b:Person>
            <b:Last>Bergh</b:Last>
            <b:First>J</b:First>
          </b:Person>
        </b:NameList>
      </b:Author>
    </b:Author>
    <b:Volume>19</b:Volume>
    <b:Issue>3</b:Issue>
    <b:DOI>https://doi.org/10.1038/s41571-021-00584-z</b:DOI>
    <b:RefOrder>5</b:RefOrder>
  </b:Source>
  <b:Source>
    <b:Tag>Pos11</b:Tag>
    <b:SourceType>JournalArticle</b:SourceType>
    <b:Guid>{663BB548-4FA5-44DB-ACF8-F851A8BF509F}</b:Guid>
    <b:Title>Bring on the biomarkers. </b:Title>
    <b:JournalName>Nature</b:JournalName>
    <b:Year>2011</b:Year>
    <b:Pages>156–157</b:Pages>
    <b:Author>
      <b:Author>
        <b:NameList>
          <b:Person>
            <b:Last>Poste</b:Last>
            <b:First>G</b:First>
          </b:Person>
        </b:NameList>
      </b:Author>
    </b:Author>
    <b:Volume>469</b:Volume>
    <b:Issue>7329</b:Issue>
    <b:DOI>https://doi.org/10.1038/469156a</b:DOI>
    <b:RefOrder>6</b:RefOrder>
  </b:Source>
  <b:Source>
    <b:Tag>Bac21</b:Tag>
    <b:SourceType>JournalArticle</b:SourceType>
    <b:Guid>{14414719-B65E-4F7E-903A-8F7ABC60F77A}</b:Guid>
    <b:Title> Risks and benefits of anticancer drugs in advanced cancer patients: A systematic review and meta-analysis.</b:Title>
    <b:JournalName>EClinicalMedicine</b:JournalName>
    <b:Year>2021</b:Year>
    <b:Pages>101130</b:Pages>
    <b:Author>
      <b:Author>
        <b:NameList>
          <b:Person>
            <b:Last>Bachelard</b:Last>
            <b:First>C.M</b:First>
          </b:Person>
          <b:Person>
            <b:Last>Coquan</b:Last>
            <b:First>E</b:First>
          </b:Person>
          <b:Person>
            <b:Last>du Rusquec</b:Last>
            <b:First>P</b:First>
          </b:Person>
          <b:Person>
            <b:Last>Paoletti</b:Last>
            <b:First>X</b:First>
          </b:Person>
          <b:Person>
            <b:Last>Le Tourneau</b:Last>
            <b:First>C.</b:First>
          </b:Person>
        </b:NameList>
      </b:Author>
    </b:Author>
    <b:Volume>40</b:Volume>
    <b:Issue>2021</b:Issue>
    <b:DOI>https://doi.org/10.1016/j.eclinm.2021.101130</b:DOI>
    <b:RefOrder>7</b:RefOrder>
  </b:Source>
  <b:Source>
    <b:Tag>Sch15</b:Tag>
    <b:SourceType>JournalArticle</b:SourceType>
    <b:Guid>{00DE9162-7510-49E8-84FF-24837182B183}</b:Guid>
    <b:Title>Impact of precision medicine in diverse cancers: A meta-analysis of phase II clinical trials</b:Title>
    <b:JournalName>Journal of Clinical Oncology</b:JournalName>
    <b:Year>2015</b:Year>
    <b:Pages>3817-3825</b:Pages>
    <b:Author>
      <b:Author>
        <b:NameList>
          <b:Person>
            <b:Last>Schwaederle</b:Last>
            <b:First>M</b:First>
          </b:Person>
          <b:Person>
            <b:Last>Zhao</b:Last>
            <b:First>M</b:First>
          </b:Person>
          <b:Person>
            <b:Last>Lee</b:Last>
            <b:First>J.J</b:First>
          </b:Person>
          <b:Person>
            <b:Last>Eggermont</b:Last>
            <b:First>A.M</b:First>
          </b:Person>
          <b:Person>
            <b:Last>Schilsky</b:Last>
            <b:First>R.L</b:First>
          </b:Person>
          <b:Person>
            <b:Last>Mendelsohn</b:Last>
            <b:First>J</b:First>
          </b:Person>
          <b:Person>
            <b:Last>Lazar</b:Last>
            <b:First>V</b:First>
          </b:Person>
          <b:Person>
            <b:Last>Kurzrock</b:Last>
            <b:First>R.</b:First>
          </b:Person>
        </b:NameList>
      </b:Author>
    </b:Author>
    <b:Volume>33</b:Volume>
    <b:Issue>32</b:Issue>
    <b:DOI>10.1200/JCO.2015.61.5997</b:DOI>
    <b:RefOrder>8</b:RefOrder>
  </b:Source>
  <b:Source>
    <b:Tag>Sha06</b:Tag>
    <b:SourceType>JournalArticle</b:SourceType>
    <b:Guid>{B1FFE7DA-C8D5-4191-8ABF-E525B202DD88}</b:Guid>
    <b:Title>The mighty mouse: Genetically engineered mouse models in cancer drug development.</b:Title>
    <b:JournalName>Nature Reviews Drug Discovery</b:JournalName>
    <b:Year>2006</b:Year>
    <b:Pages>741–754</b:Pages>
    <b:Author>
      <b:Author>
        <b:NameList>
          <b:Person>
            <b:Last>Sharpless</b:Last>
            <b:First>N.E</b:First>
          </b:Person>
          <b:Person>
            <b:Last>DePinho</b:Last>
            <b:First>R.A.</b:First>
          </b:Person>
        </b:NameList>
      </b:Author>
    </b:Author>
    <b:Volume>5</b:Volume>
    <b:Issue>9</b:Issue>
    <b:DOI>https://doi.org/10.1038/nrd2110</b:DOI>
    <b:RefOrder>9</b:RefOrder>
  </b:Source>
  <b:Source>
    <b:Tag>Ten12</b:Tag>
    <b:SourceType>JournalArticle</b:SourceType>
    <b:Guid>{A0C987A7-4983-41DB-B7B2-90DDD14D9E9A}</b:Guid>
    <b:Title>Patient-derived tumour xenografts as models for oncology drug development</b:Title>
    <b:JournalName>Nature Reviews Clinical Oncology</b:JournalName>
    <b:Year>2012</b:Year>
    <b:Pages>338-350.</b:Pages>
    <b:Author>
      <b:Author>
        <b:NameList>
          <b:Person>
            <b:Last>Tentler</b:Last>
            <b:First>J.J</b:First>
          </b:Person>
          <b:Person>
            <b:Last>Tan</b:Last>
            <b:First>A.C</b:First>
          </b:Person>
          <b:Person>
            <b:Last>Weekes</b:Last>
            <b:First>C.D</b:First>
          </b:Person>
          <b:Person>
            <b:Last>Jimeno</b:Last>
            <b:First>A</b:First>
          </b:Person>
          <b:Person>
            <b:Last>Leong</b:Last>
            <b:First>S</b:First>
          </b:Person>
          <b:Person>
            <b:Last>Pitts</b:Last>
            <b:First>T.M</b:First>
          </b:Person>
          <b:Person>
            <b:Last>Arcaroli</b:Last>
            <b:First>J.J</b:First>
          </b:Person>
          <b:Person>
            <b:Last>Messersmith</b:Last>
            <b:First>W.A</b:First>
          </b:Person>
          <b:Person>
            <b:Last>Eckhardt</b:Last>
            <b:First>S.G.</b:First>
          </b:Person>
        </b:NameList>
      </b:Author>
    </b:Author>
    <b:Volume>9</b:Volume>
    <b:Issue>6</b:Issue>
    <b:DOI>https://doi.org/10.1038/nrclinonc.2012.61</b:DOI>
    <b:RefOrder>10</b:RefOrder>
  </b:Source>
  <b:Source>
    <b:Tag>Jun14</b:Tag>
    <b:SourceType>JournalArticle</b:SourceType>
    <b:Guid>{B480BC25-425A-48AF-A221-E2AD80A98BDD}</b:Guid>
    <b:Title>Human tumor xenograft models for preclinical assessment of anticancer drug development </b:Title>
    <b:JournalName>Toxicological Research</b:JournalName>
    <b:Year>2014</b:Year>
    <b:Pages>1-5</b:Pages>
    <b:Author>
      <b:Author>
        <b:NameList>
          <b:Person>
            <b:Last>Jung</b:Last>
            <b:First>J.</b:First>
          </b:Person>
        </b:NameList>
      </b:Author>
    </b:Author>
    <b:Volume>30</b:Volume>
    <b:Issue>1</b:Issue>
    <b:DOI>https://doi.org/10.5487/TR.2014.30.1.001</b:DOI>
    <b:RefOrder>11</b:RefOrder>
  </b:Source>
  <b:Source>
    <b:Tag>Thr20</b:Tag>
    <b:SourceType>JournalArticle</b:SourceType>
    <b:Guid>{F0786EA7-643C-4FE9-8FF5-935D696AC278}</b:Guid>
    <b:Title>In vivo anticancer activity of a rhodium metalloinsertor in the HCT116 xenograft tumor model</b:Title>
    <b:JournalName>PNAS</b:JournalName>
    <b:Year>2020</b:Year>
    <b:Pages>17535–17542</b:Pages>
    <b:Volume>117</b:Volume>
    <b:Issue>30</b:Issue>
    <b:DOI>https://doi.org/10.1073/pnas.2006569117</b:DOI>
    <b:Author>
      <b:Author>
        <b:NameList>
          <b:Person>
            <b:Last>Threatt</b:Last>
            <b:First>S.D</b:First>
          </b:Person>
          <b:Person>
            <b:Last>Synold</b:Last>
            <b:First>T.W</b:First>
          </b:Person>
          <b:Person>
            <b:Last>Wu</b:Last>
            <b:First>J</b:First>
          </b:Person>
          <b:Person>
            <b:Last>Barton</b:Last>
            <b:First>J.K</b:First>
          </b:Person>
        </b:NameList>
      </b:Author>
    </b:Author>
    <b:ConferenceName>National Academy of Sciences,</b:ConferenceName>
    <b:RefOrder>12</b:RefOrder>
  </b:Source>
  <b:Source>
    <b:Tag>Rah21</b:Tag>
    <b:SourceType>JournalArticle</b:SourceType>
    <b:Guid>{7C1C9477-F266-480C-B845-F809FD461B67}</b:Guid>
    <b:Title>Inhibition of breast cancer xenografts in a mouse model and the induction of apoptosis in multiple breast cancer cell lines by lactoferricin B peptide</b:Title>
    <b:JournalName>Journal of Cellular and Molecular Medicine</b:JournalName>
    <b:Year>2021</b:Year>
    <b:Pages>7181-7189</b:Pages>
    <b:Author>
      <b:Author>
        <b:NameList>
          <b:Person>
            <b:Last>Rahman</b:Last>
            <b:First>R</b:First>
          </b:Person>
          <b:Person>
            <b:Last>Fonseka</b:Last>
            <b:First>A.D</b:First>
          </b:Person>
          <b:Person>
            <b:Last>Sua</b:Last>
            <b:First>S.C</b:First>
          </b:Person>
          <b:Person>
            <b:Last>Ahmad</b:Last>
            <b:First>M</b:First>
          </b:Person>
          <b:Person>
            <b:Last>Rajendran</b:Last>
            <b:First>R</b:First>
          </b:Person>
          <b:Person>
            <b:Last>Ambu</b:Last>
            <b:First>S</b:First>
          </b:Person>
          <b:Person>
            <b:Last>Davamani</b:Last>
            <b:First>F</b:First>
          </b:Person>
          <b:Person>
            <b:Last>Khoo</b:Last>
            <b:First>A.S.B</b:First>
          </b:Person>
          <b:Person>
            <b:Last>Chitra</b:Last>
            <b:First>E.</b:First>
          </b:Person>
        </b:NameList>
      </b:Author>
    </b:Author>
    <b:Volume>25</b:Volume>
    <b:Issue>15</b:Issue>
    <b:DOI>10.1111/jcmm.16748</b:DOI>
    <b:RefOrder>13</b:RefOrder>
  </b:Source>
  <b:Source>
    <b:Tag>Wen20</b:Tag>
    <b:SourceType>JournalArticle</b:SourceType>
    <b:Guid>{BD7DB404-178D-4CAE-837B-1D6B38A592F4}</b:Guid>
    <b:Title>A supramolecular platform for controlling and optimizing molecular architectures of siRNA targeted delivery vehicles </b:Title>
    <b:JournalName>Sci Adv</b:JournalName>
    <b:Year>2020</b:Year>
    <b:Pages>eabc2148</b:Pages>
    <b:Author>
      <b:Author>
        <b:NameList>
          <b:Person>
            <b:Last>Wen</b:Last>
            <b:First>Y</b:First>
          </b:Person>
          <b:Person>
            <b:Last>Bai</b:Last>
            <b:First>H</b:First>
          </b:Person>
          <b:Person>
            <b:Last>Zhu</b:Last>
            <b:First>J</b:First>
          </b:Person>
          <b:Person>
            <b:Last>Song</b:Last>
            <b:First>X</b:First>
          </b:Person>
          <b:Person>
            <b:Last>Tang</b:Last>
            <b:First>G</b:First>
          </b:Person>
          <b:Person>
            <b:Last>Li</b:Last>
            <b:First>J</b:First>
          </b:Person>
        </b:NameList>
      </b:Author>
    </b:Author>
    <b:Volume>6</b:Volume>
    <b:Issue>31</b:Issue>
    <b:DOI>10.1126/sciadv.abc2148</b:DOI>
    <b:RefOrder>14</b:RefOrder>
  </b:Source>
  <b:Source>
    <b:Tag>Oka18</b:Tag>
    <b:SourceType>JournalArticle</b:SourceType>
    <b:Guid>{C6044217-9B58-4205-B082-F3F1A876E4AE}</b:Guid>
    <b:Title>Systemic Administration of siRNA with Anti-HB-EGF Antibody-Modified Lipid Nanoparticles for the Treatment of Triple-Negative Breast Cancer </b:Title>
    <b:JournalName>Molecular Pharmaceutics</b:JournalName>
    <b:Year>2018</b:Year>
    <b:Pages>1495–1504</b:Pages>
    <b:Author>
      <b:Author>
        <b:NameList>
          <b:Person>
            <b:Last>Okamoto</b:Last>
            <b:First>A</b:First>
          </b:Person>
          <b:Person>
            <b:Last>Asai</b:Last>
            <b:First>T</b:First>
          </b:Person>
          <b:Person>
            <b:Last>Hirai</b:Last>
            <b:First>Y</b:First>
          </b:Person>
          <b:Person>
            <b:Last>Shimizu</b:Last>
            <b:First>K</b:First>
          </b:Person>
          <b:Person>
            <b:Last>Koide</b:Last>
            <b:First>H</b:First>
          </b:Person>
          <b:Person>
            <b:Last>Minamino</b:Last>
            <b:First>T</b:First>
          </b:Person>
          <b:Person>
            <b:Last>Oku</b:Last>
            <b:First>N.</b:First>
          </b:Person>
        </b:NameList>
      </b:Author>
    </b:Author>
    <b:Volume>15</b:Volume>
    <b:Issue>4</b:Issue>
    <b:DOI>https://doi.org/10.1021/acs.molpharmaceut.7b01055</b:DOI>
    <b:RefOrder>15</b:RefOrder>
  </b:Source>
  <b:Source>
    <b:Tag>Shi21</b:Tag>
    <b:SourceType>JournalArticle</b:SourceType>
    <b:Guid>{0B9E0867-DD5F-4634-86CC-1607D2FE0ECF}</b:Guid>
    <b:Title>Antitumor effects of Auraptene in 4T1 tumor-bearing Balb/c mice.  </b:Title>
    <b:JournalName>Hormone Molecular Biology and Clinical Investigation</b:JournalName>
    <b:Year>2021</b:Year>
    <b:Pages> 245-252</b:Pages>
    <b:Author>
      <b:Author>
        <b:NameList>
          <b:Person>
            <b:Last>Shiran</b:Last>
            <b:First>M.R</b:First>
          </b:Person>
          <b:Person>
            <b:Last>Amani</b:Last>
            <b:First>D</b:First>
          </b:Person>
          <b:Person>
            <b:Last>Ajami</b:Last>
            <b:First>A</b:First>
          </b:Person>
          <b:Person>
            <b:Last>Jalalpourroodsari</b:Last>
            <b:First>M</b:First>
          </b:Person>
          <b:Person>
            <b:Last>Khalizadeh</b:Last>
            <b:First>M</b:First>
          </b:Person>
          <b:Person>
            <b:Last>Rashidi</b:Last>
            <b:First>M</b:First>
          </b:Person>
        </b:NameList>
      </b:Author>
    </b:Author>
    <b:Volume>43</b:Volume>
    <b:Issue>2</b:Issue>
    <b:DOI>https://doi.org/10.1515/hmbci-2020-0090</b:DOI>
    <b:RefOrder>16</b:RefOrder>
  </b:Source>
  <b:Source>
    <b:Tag>Hid14</b:Tag>
    <b:SourceType>JournalArticle</b:SourceType>
    <b:Guid>{A191EC47-F4F9-4E6C-BF13-3563C7B74489}</b:Guid>
    <b:Title>Patient-Derived Xenograft Models: An Emerging Platform for Translational Cancer Research</b:Title>
    <b:Year>2014</b:Year>
    <b:Pages>998–1013</b:Pages>
    <b:Author>
      <b:Author>
        <b:NameList>
          <b:Person>
            <b:Last>Hidalgo</b:Last>
            <b:First>M</b:First>
          </b:Person>
          <b:Person>
            <b:Last>Amant</b:Last>
            <b:First>F</b:First>
          </b:Person>
          <b:Person>
            <b:Last>Biankin</b:Last>
            <b:First>A.V</b:First>
          </b:Person>
          <b:Person>
            <b:Last>Budinská</b:Last>
            <b:First>E</b:First>
          </b:Person>
          <b:Person>
            <b:Last>Byrne</b:Last>
            <b:First>A.T</b:First>
          </b:Person>
          <b:Person>
            <b:Last>Caldas</b:Last>
            <b:First>C</b:First>
          </b:Person>
          <b:Person>
            <b:Last>Clarke</b:Last>
            <b:First>R.B</b:First>
          </b:Person>
          <b:Person>
            <b:Last>de Jong</b:Last>
            <b:First>S</b:First>
          </b:Person>
          <b:Person>
            <b:Last>Jonkers</b:Last>
            <b:First>J</b:First>
          </b:Person>
          <b:Person>
            <b:Last>Mælandsmo</b:Last>
            <b:First>G.M</b:First>
          </b:Person>
          <b:Person>
            <b:Last>Roman-Roman</b:Last>
            <b:First>S</b:First>
          </b:Person>
          <b:Person>
            <b:Last>Seoane</b:Last>
            <b:First>J</b:First>
          </b:Person>
          <b:Person>
            <b:Last>Trusolino</b:Last>
            <b:First>L</b:First>
          </b:Person>
          <b:Person>
            <b:Last>Villanueva</b:Last>
            <b:First>A</b:First>
          </b:Person>
        </b:NameList>
      </b:Author>
    </b:Author>
    <b:Volume>4</b:Volume>
    <b:Issue>9</b:Issue>
    <b:DOI>https://doi.org/10.1158/2159-8290.CD-14-0001</b:DOI>
    <b:RefOrder>17</b:RefOrder>
  </b:Source>
  <b:Source>
    <b:Tag>Koh17</b:Tag>
    <b:SourceType>JournalArticle</b:SourceType>
    <b:Guid>{DF48D507-9F2E-460D-9FE9-3CAF647619C4}</b:Guid>
    <b:Title>Overview of the use of murine models in leukemia and lymphoma research </b:Title>
    <b:JournalName>Frontiers in Oncology</b:JournalName>
    <b:Year>2017</b:Year>
    <b:Pages>22</b:Pages>
    <b:Author>
      <b:Author>
        <b:NameList>
          <b:Person>
            <b:Last>Kohnken</b:Last>
            <b:First>R</b:First>
          </b:Person>
          <b:Person>
            <b:Last>Porcu</b:Last>
            <b:First>P</b:First>
          </b:Person>
          <b:Person>
            <b:Last>Mishra</b:Last>
            <b:First>A</b:First>
          </b:Person>
        </b:NameList>
      </b:Author>
    </b:Author>
    <b:Volume>7</b:Volume>
    <b:DOI>https://doi.org/10.3389/fonc.2017.00022</b:DOI>
    <b:RefOrder>18</b:RefOrder>
  </b:Source>
  <b:Source>
    <b:Tag>Gao15</b:Tag>
    <b:SourceType>JournalArticle</b:SourceType>
    <b:Guid>{C2DD12FB-43EF-4368-8E1D-73F8A8518203}</b:Guid>
    <b:Title>High-throughput screening using patient-derived tumor xenografts to predict clinical trial drug response</b:Title>
    <b:JournalName>Nature Medicine</b:JournalName>
    <b:Year>2015</b:Year>
    <b:Pages>1318–1325</b:Pages>
    <b:Author>
      <b:Author>
        <b:NameList>
          <b:Person>
            <b:Last>Gao</b:Last>
            <b:First>H</b:First>
          </b:Person>
          <b:Person>
            <b:Last>Korn</b:Last>
            <b:First>J.M</b:First>
          </b:Person>
          <b:Person>
            <b:Last>Ferretti</b:Last>
            <b:First>S</b:First>
          </b:Person>
          <b:Person>
            <b:Last>Monahan</b:Last>
            <b:First>J.E</b:First>
          </b:Person>
          <b:Person>
            <b:Last>Wang</b:Last>
            <b:First>Y</b:First>
          </b:Person>
          <b:Person>
            <b:Last>Singh</b:Last>
            <b:First>M</b:First>
          </b:Person>
          <b:Person>
            <b:Last>Zhang</b:Last>
            <b:First>C</b:First>
          </b:Person>
          <b:Person>
            <b:Last>Schnell</b:Last>
            <b:First>C</b:First>
          </b:Person>
          <b:Person>
            <b:Last>Yang</b:Last>
            <b:First>G</b:First>
          </b:Person>
          <b:Person>
            <b:Last>Zhang</b:Last>
            <b:First>Y</b:First>
          </b:Person>
          <b:Person>
            <b:Last>Balbin</b:Last>
            <b:First>O.A</b:First>
          </b:Person>
          <b:Person>
            <b:Last>Barbe</b:Last>
            <b:First>S</b:First>
          </b:Person>
          <b:Person>
            <b:Last>Cai</b:Last>
            <b:First>H</b:First>
          </b:Person>
          <b:Person>
            <b:Last>Casey</b:Last>
            <b:First>F</b:First>
          </b:Person>
          <b:Person>
            <b:Last>Chatterjee</b:Last>
            <b:First>S</b:First>
          </b:Person>
          <b:Person>
            <b:Last>Chiang</b:Last>
            <b:First>D.Y</b:First>
          </b:Person>
          <b:Person>
            <b:Last>Chuai</b:Last>
            <b:First>S</b:First>
          </b:Person>
          <b:Person>
            <b:Last>Cogan</b:Last>
            <b:First>S.M</b:First>
          </b:Person>
          <b:Person>
            <b:Last>Collins</b:Last>
            <b:First>S.D</b:First>
          </b:Person>
          <b:Person>
            <b:Last>Dammassa</b:Last>
            <b:First>E</b:First>
          </b:Person>
          <b:Person>
            <b:Last>...</b:Last>
          </b:Person>
          <b:Person>
            <b:Last>Sellers</b:Last>
            <b:First>W.R</b:First>
          </b:Person>
        </b:NameList>
      </b:Author>
    </b:Author>
    <b:Volume>21</b:Volume>
    <b:DOI>https://doi.org/10.1038/nm.3954</b:DOI>
    <b:RefOrder>19</b:RefOrder>
  </b:Source>
  <b:Source>
    <b:Tag>Sim17</b:Tag>
    <b:SourceType>JournalArticle</b:SourceType>
    <b:Guid>{53DF7B64-8A46-4AA0-A543-6C8A18CE58B1}</b:Guid>
    <b:Title>Challenges and Limitations of Mouse Xenograft Models of Cancer </b:Title>
    <b:JournalName>Patient Derived Tumor Xenograft Models</b:JournalName>
    <b:Year>2017</b:Year>
    <b:Pages>25–36</b:Pages>
    <b:Author>
      <b:Author>
        <b:NameList>
          <b:Person>
            <b:Last>Simons</b:Last>
            <b:First>B.W</b:First>
          </b:Person>
          <b:Person>
            <b:Last>Brayton</b:Last>
            <b:First>C.</b:First>
          </b:Person>
        </b:NameList>
      </b:Author>
    </b:Author>
    <b:Volume>2017</b:Volume>
    <b:DOI>https://doi.org/10.1016/B978-0-12-804010-2.00003-5</b:DOI>
    <b:RefOrder>20</b:RefOrder>
  </b:Source>
  <b:Source>
    <b:Tag>Sun21</b:Tag>
    <b:SourceType>JournalArticle</b:SourceType>
    <b:Guid>{655B39FA-CDB5-479E-816C-893EB89019FE}</b:Guid>
    <b:Title>Comprehensive characterization of 536 patient-derived xenograft models prioritizes candidates for targeted treatment</b:Title>
    <b:JournalName>Nature Communications</b:JournalName>
    <b:Year>2021</b:Year>
    <b:Pages>5086</b:Pages>
    <b:Author>
      <b:Author>
        <b:NameList>
          <b:Person>
            <b:Last>Sun</b:Last>
            <b:First>H</b:First>
          </b:Person>
          <b:Person>
            <b:Last>Cao</b:Last>
            <b:First>S</b:First>
          </b:Person>
          <b:Person>
            <b:Last>Mashl</b:Last>
            <b:First>R.J</b:First>
          </b:Person>
          <b:Person>
            <b:Last>Mo</b:Last>
            <b:First>C.K</b:First>
          </b:Person>
          <b:Person>
            <b:Last>Zaccaria</b:Last>
            <b:First>S</b:First>
          </b:Person>
          <b:Person>
            <b:Last>Wendl</b:Last>
            <b:First>M.C</b:First>
          </b:Person>
          <b:Person>
            <b:Last>Davies</b:Last>
            <b:First>S.R</b:First>
          </b:Person>
          <b:Person>
            <b:Last>Bailey</b:Last>
            <b:First>M.H</b:First>
          </b:Person>
          <b:Person>
            <b:Last>Primeau</b:Last>
            <b:First>T.M</b:First>
          </b:Person>
          <b:Person>
            <b:Last>Hoog</b:Last>
            <b:First>J</b:First>
          </b:Person>
          <b:Person>
            <b:Last>Mudd</b:Last>
            <b:First>J.L</b:First>
          </b:Person>
          <b:Person>
            <b:Last>Dean</b:Last>
            <b:First>D.A</b:First>
          </b:Person>
          <b:Person>
            <b:Last>Patidar</b:Last>
            <b:First>R</b:First>
          </b:Person>
          <b:Person>
            <b:Last>Chen</b:Last>
            <b:First>L</b:First>
          </b:Person>
          <b:Person>
            <b:Last>Wyczalkowski</b:Last>
            <b:First>M.A</b:First>
          </b:Person>
          <b:Person>
            <b:Last>Jayasinghe</b:Last>
            <b:First>R.G</b:First>
          </b:Person>
          <b:Person>
            <b:Last>Rodrigues</b:Last>
            <b:First>F.M</b:First>
          </b:Person>
          <b:Person>
            <b:Last>Terekhanova</b:Last>
            <b:First>N.V</b:First>
          </b:Person>
          <b:Person>
            <b:Last>Li</b:Last>
            <b:First>Y</b:First>
          </b:Person>
          <b:Person>
            <b:Last>...</b:Last>
          </b:Person>
          <b:Person>
            <b:Last>Ding</b:Last>
            <b:First>L</b:First>
          </b:Person>
        </b:NameList>
      </b:Author>
    </b:Author>
    <b:Volume>12</b:Volume>
    <b:DOI>https://doi.org/10.1038/s41467-021-25177-3</b:DOI>
    <b:RefOrder>21</b:RefOrder>
  </b:Source>
  <b:Source>
    <b:Tag>Abd22</b:Tag>
    <b:SourceType>JournalArticle</b:SourceType>
    <b:Guid>{57FD5C48-59A3-414D-9AD7-0765ECA419A2}</b:Guid>
    <b:Title>Patient-derived xenograft (PDX) models, applications and challenges in cancer research</b:Title>
    <b:JournalName>Journal of Translational Medicine </b:JournalName>
    <b:Year>2022</b:Year>
    <b:Pages>206</b:Pages>
    <b:Author>
      <b:Author>
        <b:NameList>
          <b:Person>
            <b:Last>Abdolahi</b:Last>
            <b:First>S</b:First>
          </b:Person>
          <b:Person>
            <b:Last>Ghazvinian</b:Last>
            <b:First>Z</b:First>
          </b:Person>
          <b:Person>
            <b:Last>Muhammadnejad</b:Last>
            <b:First>S</b:First>
          </b:Person>
          <b:Person>
            <b:Last>Saleh</b:Last>
            <b:First>M</b:First>
          </b:Person>
          <b:Person>
            <b:Last>Aghdaei</b:Last>
            <b:First>H.A</b:First>
          </b:Person>
          <b:Person>
            <b:Last>Baghaei</b:Last>
            <b:First>K.</b:First>
          </b:Person>
        </b:NameList>
      </b:Author>
    </b:Author>
    <b:Volume>20</b:Volume>
    <b:Issue>1</b:Issue>
    <b:DOI>https://doi.org/10.1186/s12967-022-03405-8</b:DOI>
    <b:RefOrder>22</b:RefOrder>
  </b:Source>
  <b:Source>
    <b:Tag>Yos20</b:Tag>
    <b:SourceType>JournalArticle</b:SourceType>
    <b:Guid>{CF571BB2-5D8A-4D73-84EA-E9B461AEF225}</b:Guid>
    <b:Title>Applications of patient-derived tumor xenograft models and tumor organoids</b:Title>
    <b:JournalName>Journal of Hematology and Oncology</b:JournalName>
    <b:Year>2020</b:Year>
    <b:Pages>4</b:Pages>
    <b:Author>
      <b:Author>
        <b:NameList>
          <b:Person>
            <b:Last>Yoshida</b:Last>
            <b:First>G.J.</b:First>
          </b:Person>
        </b:NameList>
      </b:Author>
    </b:Author>
    <b:Volume>13</b:Volume>
    <b:Issue>1</b:Issue>
    <b:DOI>https://doi.org/10.1186/s13045-019-0829-z</b:DOI>
    <b:RefOrder>23</b:RefOrder>
  </b:Source>
  <b:Source>
    <b:Tag>Byr17</b:Tag>
    <b:SourceType>JournalArticle</b:SourceType>
    <b:Guid>{F0ED2450-CB50-4E8A-92FE-C4F558AAD947}</b:Guid>
    <b:Title>Interrogating open issues in cancer precision medicine with patient-derived xenografts</b:Title>
    <b:JournalName>Nature Reviews Cancer</b:JournalName>
    <b:Year>2017</b:Year>
    <b:Pages>254–268</b:Pages>
    <b:Author>
      <b:Author>
        <b:NameList>
          <b:Person>
            <b:Last>Byrne</b:Last>
            <b:First>A.T</b:First>
          </b:Person>
          <b:Person>
            <b:Last>Alférez</b:Last>
            <b:First>D.G</b:First>
          </b:Person>
          <b:Person>
            <b:Last>Amant</b:Last>
            <b:First>F</b:First>
          </b:Person>
          <b:Person>
            <b:Last>Annibali</b:Last>
            <b:First>D</b:First>
          </b:Person>
          <b:Person>
            <b:Last>Arribas</b:Last>
            <b:First>J</b:First>
          </b:Person>
          <b:Person>
            <b:Last>Biankin</b:Last>
            <b:First>A.V</b:First>
          </b:Person>
          <b:Person>
            <b:Last>Bruna</b:Last>
            <b:First>A</b:First>
          </b:Person>
          <b:Person>
            <b:Last>Budinská</b:Last>
            <b:First>E</b:First>
          </b:Person>
          <b:Person>
            <b:Last>Caldas</b:Last>
            <b:First>C</b:First>
          </b:Person>
          <b:Person>
            <b:Last>Chang</b:Last>
            <b:First>D.K</b:First>
          </b:Person>
          <b:Person>
            <b:Last>Clarke</b:Last>
            <b:First>R.B</b:First>
          </b:Person>
          <b:Person>
            <b:Last>Clevers</b:Last>
            <b:First>H</b:First>
          </b:Person>
          <b:Person>
            <b:Last>Coukos</b:Last>
            <b:First>G</b:First>
          </b:Person>
          <b:Person>
            <b:Last>Dangles-Marie</b:Last>
            <b:First>V</b:First>
          </b:Person>
          <b:Person>
            <b:Last>Gail Eckhardt</b:Last>
            <b:First>S</b:First>
          </b:Person>
          <b:Person>
            <b:Last>Gonzalez-Suarez</b:Last>
            <b:First>E</b:First>
          </b:Person>
          <b:Person>
            <b:Last>Hermans</b:Last>
            <b:First>E</b:First>
          </b:Person>
          <b:Person>
            <b:Last>Hidalgo</b:Last>
            <b:First>M</b:First>
          </b:Person>
          <b:Person>
            <b:Last>…</b:Last>
          </b:Person>
          <b:Person>
            <b:Last>Trusolino</b:Last>
            <b:First>L</b:First>
          </b:Person>
        </b:NameList>
      </b:Author>
    </b:Author>
    <b:Volume>17</b:Volume>
    <b:DOI>https://doi.org/10.1038/nrc.2016.140</b:DOI>
    <b:RefOrder>25</b:RefOrder>
  </b:Source>
  <b:Source>
    <b:Tag>LiZ21</b:Tag>
    <b:SourceType>JournalArticle</b:SourceType>
    <b:Guid>{0552657A-6D83-45AA-BBE4-03C1F3214EE8}</b:Guid>
    <b:Title>Application of animal models in cancer research: Recent progress and future prospects</b:Title>
    <b:JournalName>Cancer Management and Research</b:JournalName>
    <b:Year>2021</b:Year>
    <b:Pages>2455—2475</b:Pages>
    <b:Author>
      <b:Author>
        <b:NameList>
          <b:Person>
            <b:Last>Li</b:Last>
            <b:First>Z</b:First>
          </b:Person>
          <b:Person>
            <b:Last>Zheng</b:Last>
            <b:First>W</b:First>
          </b:Person>
          <b:Person>
            <b:Last>Wang</b:Last>
            <b:First>H</b:First>
          </b:Person>
          <b:Person>
            <b:Last>Cheng</b:Last>
            <b:First>Y</b:First>
          </b:Person>
          <b:Person>
            <b:Last>Fang</b:Last>
            <b:First>Y</b:First>
          </b:Person>
          <b:Person>
            <b:Last>Wu</b:Last>
            <b:First>F</b:First>
          </b:Person>
          <b:Person>
            <b:Last>Sun</b:Last>
            <b:First>G</b:First>
          </b:Person>
          <b:Person>
            <b:Last>Sun</b:Last>
            <b:First>G</b:First>
          </b:Person>
          <b:Person>
            <b:Last>Lv</b:Last>
            <b:First>C</b:First>
          </b:Person>
          <b:Person>
            <b:Last>Hui</b:Last>
            <b:First>B</b:First>
          </b:Person>
        </b:NameList>
      </b:Author>
    </b:Author>
    <b:Volume>2021</b:Volume>
    <b:Issue>13</b:Issue>
    <b:DOI>https://doi.org/10.2147/CMAR.S302565</b:DOI>
    <b:RefOrder>26</b:RefOrder>
  </b:Source>
  <b:Source>
    <b:Tag>Cek14</b:Tag>
    <b:SourceType>JournalArticle</b:SourceType>
    <b:Guid>{2580A650-5D13-4D6C-90D2-20E03CD1CD14}</b:Guid>
    <b:Title>Animal models and therapeutic molecular targets of cancer: Utility and limitations</b:Title>
    <b:JournalName>Drug Design, Development and Therapy</b:JournalName>
    <b:Year>2014</b:Year>
    <b:Pages>1911—1922</b:Pages>
    <b:Author>
      <b:Author>
        <b:NameList>
          <b:Person>
            <b:Last>Cekanova</b:Last>
            <b:First>M</b:First>
          </b:Person>
          <b:Person>
            <b:Last>Rathore</b:Last>
            <b:First>K</b:First>
          </b:Person>
        </b:NameList>
      </b:Author>
    </b:Author>
    <b:Volume>2014</b:Volume>
    <b:Issue>8</b:Issue>
    <b:DOI>https://doi.org/10.2147/DDDT.S49584</b:DOI>
    <b:RefOrder>27</b:RefOrder>
  </b:Source>
  <b:Source>
    <b:Tag>Sio13</b:Tag>
    <b:SourceType>JournalArticle</b:SourceType>
    <b:Guid>{48667DAF-20C6-41FB-A28C-C10F1BAA2EEC}</b:Guid>
    <b:Title>Patient-derived tumor xenografts: Transforming clinical samples into mouse models. </b:Title>
    <b:JournalName>Cancer Research</b:JournalName>
    <b:Year>2013</b:Year>
    <b:Pages> 5315–5319.</b:Pages>
    <b:Author>
      <b:Author>
        <b:NameList>
          <b:Person>
            <b:Last>Siolas</b:Last>
            <b:First>D</b:First>
          </b:Person>
          <b:Person>
            <b:Last>Hannon</b:Last>
            <b:First>G.J.</b:First>
          </b:Person>
        </b:NameList>
      </b:Author>
    </b:Author>
    <b:Volume>73</b:Volume>
    <b:Issue>17</b:Issue>
    <b:DOI>https://doi.org/10.1158/0008-5472.CAN-13-1069</b:DOI>
    <b:RefOrder>28</b:RefOrder>
  </b:Source>
  <b:Source>
    <b:Tag>Ron14</b:Tag>
    <b:SourceType>JournalArticle</b:SourceType>
    <b:Guid>{A36ED9B9-CFF3-414A-ABBC-8531F1AADDD6}</b:Guid>
    <b:Title>Development and function of human innate immune cells in a humanized mouse model</b:Title>
    <b:JournalName>Nature Biotechnology</b:JournalName>
    <b:Year>2014</b:Year>
    <b:Pages>364–372</b:Pages>
    <b:Author>
      <b:Author>
        <b:NameList>
          <b:Person>
            <b:Last>Rongvaux</b:Last>
            <b:First>A</b:First>
          </b:Person>
          <b:Person>
            <b:Last>Willinger</b:Last>
            <b:First>T</b:First>
          </b:Person>
          <b:Person>
            <b:Last>Martinek</b:Last>
            <b:First>J</b:First>
          </b:Person>
          <b:Person>
            <b:Last>Strowig</b:Last>
            <b:First>T</b:First>
          </b:Person>
          <b:Person>
            <b:Last>Gearty</b:Last>
            <b:First>S.V</b:First>
          </b:Person>
          <b:Person>
            <b:Last>Teichmann</b:Last>
            <b:First>L.L</b:First>
          </b:Person>
          <b:Person>
            <b:Last>Saito</b:Last>
            <b:First>Y</b:First>
          </b:Person>
          <b:Person>
            <b:Last>Marches</b:Last>
            <b:First>F</b:First>
          </b:Person>
          <b:Person>
            <b:Last>Halene</b:Last>
            <b:First>S</b:First>
          </b:Person>
          <b:Person>
            <b:Last>Palucka</b:Last>
            <b:First>A.K</b:First>
          </b:Person>
          <b:Person>
            <b:Last>Manz</b:Last>
            <b:First>M.G</b:First>
          </b:Person>
          <b:Person>
            <b:Last>Flavell</b:Last>
            <b:First>R.A.</b:First>
          </b:Person>
        </b:NameList>
      </b:Author>
    </b:Author>
    <b:Volume>32</b:Volume>
    <b:DOI>https://doi.org/10.1038/nbt.2858</b:DOI>
    <b:RefOrder>29</b:RefOrder>
  </b:Source>
  <b:Source>
    <b:Tag>Par17</b:Tag>
    <b:SourceType>JournalArticle</b:SourceType>
    <b:Guid>{CDEEDD45-494F-4AA3-BB98-7CD25608997F}</b:Guid>
    <b:Title>Human HER2 overexpressing mouse breast cancer cell lines derived from MMTV.f.HuHER2 mice: characterization and use in a model of metastatic breast cancer</b:Title>
    <b:JournalName>Oncotarget</b:JournalName>
    <b:Year>2017</b:Year>
    <b:Pages>68071-68082</b:Pages>
    <b:Author>
      <b:Author>
        <b:NameList>
          <b:Person>
            <b:Last>Park</b:Last>
            <b:First>S</b:First>
          </b:Person>
          <b:Person>
            <b:Last>Nedrow</b:Last>
            <b:First>J.R</b:First>
          </b:Person>
          <b:Person>
            <b:Last>Josefsson</b:Last>
            <b:First>A</b:First>
          </b:Person>
          <b:Person>
            <b:Last>Sgouros</b:Last>
            <b:First>G</b:First>
          </b:Person>
        </b:NameList>
      </b:Author>
    </b:Author>
    <b:Volume>8</b:Volume>
    <b:Issue>40</b:Issue>
    <b:DOI>https://doi.org/10.18632/oncotarget.19174</b:DOI>
    <b:RefOrder>30</b:RefOrder>
  </b:Source>
  <b:Source>
    <b:Tag>Jun18</b:Tag>
    <b:SourceType>JournalArticle</b:SourceType>
    <b:Guid>{A07B6E26-D386-4477-95B6-7F18AF3429F8}</b:Guid>
    <b:Title>The generation and application of patient-derived xenograft model for cancer research</b:Title>
    <b:JournalName>Cancer Research and Treatment </b:JournalName>
    <b:Year>2018</b:Year>
    <b:Pages>1-10</b:Pages>
    <b:Author>
      <b:Author>
        <b:NameList>
          <b:Person>
            <b:Last>Jung</b:Last>
            <b:First>J</b:First>
          </b:Person>
          <b:Person>
            <b:Last>Seol</b:Last>
            <b:First>H.S</b:First>
          </b:Person>
          <b:Person>
            <b:Last>Chang</b:Last>
            <b:First>S.</b:First>
          </b:Person>
        </b:NameList>
      </b:Author>
    </b:Author>
    <b:Volume>50</b:Volume>
    <b:Issue>1</b:Issue>
    <b:DOI>https://doi.org/10.4143/crt.2017.307</b:DOI>
    <b:RefOrder>31</b:RefOrder>
  </b:Source>
  <b:Source>
    <b:Tag>Tia20</b:Tag>
    <b:SourceType>JournalArticle</b:SourceType>
    <b:Guid>{D53C57AC-225E-4939-A9D6-0E0A1EA20B28}</b:Guid>
    <b:Title>Humanized Rodent Models for Cancer Research</b:Title>
    <b:JournalName>Frontiers in Oncology </b:JournalName>
    <b:Year>2020</b:Year>
    <b:Pages>1696</b:Pages>
    <b:Author>
      <b:Author>
        <b:NameList>
          <b:Person>
            <b:Last>Tian</b:Last>
            <b:First>H</b:First>
          </b:Person>
          <b:Person>
            <b:Last>Lyu</b:Last>
            <b:First>Y</b:First>
          </b:Person>
          <b:Person>
            <b:Last>Yang</b:Last>
            <b:First>Y.G</b:First>
          </b:Person>
          <b:Person>
            <b:Last>Hu</b:Last>
            <b:First>Z</b:First>
          </b:Person>
        </b:NameList>
      </b:Author>
    </b:Author>
    <b:Volume>10</b:Volume>
    <b:DOI> https://doi.org/10.3389/fonc.2020.01696</b:DOI>
    <b:RefOrder>32</b:RefOrder>
  </b:Source>
  <b:Source>
    <b:Tag>Ham10</b:Tag>
    <b:SourceType>JournalArticle</b:SourceType>
    <b:Guid>{4C74C12F-8B5D-4D4E-A17E-14639A8F033B}</b:Guid>
    <b:Title>Reversible Epithelial to Mesenchymal Transition and Acquired Resistance to Sunitinib in Patients with Renal Cell Carcinoma: Evidence from a Xenograft Study</b:Title>
    <b:JournalName>Molecular Cancer Therapeutics</b:JournalName>
    <b:Year>2010</b:Year>
    <b:Pages>1525–1535.</b:Pages>
    <b:Author>
      <b:Author>
        <b:NameList>
          <b:Person>
            <b:Last>Hammers</b:Last>
            <b:First>H.J</b:First>
          </b:Person>
          <b:Person>
            <b:Last>Verheul</b:Last>
            <b:First>H.M</b:First>
          </b:Person>
          <b:Person>
            <b:Last>Salumbides</b:Last>
            <b:First>B</b:First>
          </b:Person>
          <b:Person>
            <b:Last>Sharma</b:Last>
            <b:First>R</b:First>
          </b:Person>
          <b:Person>
            <b:Last>Rudek</b:Last>
            <b:First>M</b:First>
          </b:Person>
          <b:Person>
            <b:Last>Jaspers</b:Last>
            <b:First>J</b:First>
          </b:Person>
          <b:Person>
            <b:Last>Shah</b:Last>
            <b:First>P</b:First>
          </b:Person>
          <b:Person>
            <b:Last>Ellis</b:Last>
            <b:First>L</b:First>
          </b:Person>
          <b:Person>
            <b:Last>Shen</b:Last>
            <b:First>L</b:First>
          </b:Person>
          <b:Person>
            <b:Last>Paesante</b:Last>
            <b:First>S</b:First>
          </b:Person>
          <b:Person>
            <b:Last>Dykema</b:Last>
            <b:First>K</b:First>
          </b:Person>
          <b:Person>
            <b:Last>Furge</b:Last>
            <b:First>K</b:First>
          </b:Person>
          <b:Person>
            <b:Last>Teh</b:Last>
            <b:First>B.T</b:First>
          </b:Person>
          <b:Person>
            <b:Last>Netto</b:Last>
            <b:First>G</b:First>
          </b:Person>
          <b:Person>
            <b:Last>Pili</b:Last>
            <b:First>R</b:First>
          </b:Person>
        </b:NameList>
      </b:Author>
    </b:Author>
    <b:Volume>9</b:Volume>
    <b:Issue>6</b:Issue>
    <b:DOI>https://doi.org/10.1158/1535-7163.MCT-09-1106</b:DOI>
    <b:RefOrder>34</b:RefOrder>
  </b:Source>
  <b:Source>
    <b:Tag>Keu11</b:Tag>
    <b:SourceType>JournalArticle</b:SourceType>
    <b:Guid>{90674DCD-738C-4523-B6BF-8E2C1CD46993}</b:Guid>
    <b:Title>Anti-VEGF treatment reduces blood supply and increases tumor cell invasion in glioblastoma</b:Title>
    <b:JournalName>PNAS</b:JournalName>
    <b:Year>2011</b:Year>
    <b:Pages>3749-3754</b:Pages>
    <b:Author>
      <b:Author>
        <b:NameList>
          <b:Person>
            <b:Last>Keunen</b:Last>
            <b:First>O</b:First>
          </b:Person>
          <b:Person>
            <b:Last>Johansson</b:Last>
            <b:First>M</b:First>
          </b:Person>
          <b:Person>
            <b:Last>Oudin</b:Last>
            <b:First>A</b:First>
          </b:Person>
          <b:Person>
            <b:Last>Sanzey</b:Last>
            <b:First>M</b:First>
          </b:Person>
          <b:Person>
            <b:Last>Rahim</b:Last>
            <b:First>S.A.A</b:First>
          </b:Person>
          <b:Person>
            <b:Last>Fack</b:Last>
            <b:First>F</b:First>
          </b:Person>
          <b:Person>
            <b:Last>Thorsen</b:Last>
            <b:First>F</b:First>
          </b:Person>
          <b:Person>
            <b:Last>Taxt</b:Last>
            <b:First>T</b:First>
          </b:Person>
          <b:Person>
            <b:Last>Bartos</b:Last>
            <b:First>M</b:First>
          </b:Person>
          <b:Person>
            <b:Last>Jirik</b:Last>
            <b:First>R</b:First>
          </b:Person>
          <b:Person>
            <b:Last>Miletic</b:Last>
            <b:First>H</b:First>
          </b:Person>
          <b:Person>
            <b:Last>Wang</b:Last>
            <b:First>J</b:First>
          </b:Person>
          <b:Person>
            <b:Last>Stieber</b:Last>
            <b:First>D</b:First>
          </b:Person>
          <b:Person>
            <b:Last>Stuhr</b:Last>
            <b:First>L</b:First>
          </b:Person>
          <b:Person>
            <b:Last>Moen</b:Last>
            <b:First>I</b:First>
          </b:Person>
          <b:Person>
            <b:Last>Rygh</b:Last>
            <b:First>C.B</b:First>
          </b:Person>
          <b:Person>
            <b:Last>Bjerkvig</b:Last>
            <b:First>R</b:First>
          </b:Person>
          <b:Person>
            <b:Last>Niclou</b:Last>
            <b:First>S.P</b:First>
          </b:Person>
        </b:NameList>
      </b:Author>
    </b:Author>
    <b:Volume>108</b:Volume>
    <b:Issue>9</b:Issue>
    <b:DOI>https://doi.org/10.1073/pnas.1014480108</b:DOI>
    <b:RefOrder>35</b:RefOrder>
  </b:Source>
  <b:Source>
    <b:Tag>Gri11</b:Tag>
    <b:SourceType>JournalArticle</b:SourceType>
    <b:Guid>{F5A59587-9932-43BF-AAB5-97A3BC6AB07D}</b:Guid>
    <b:Title> Orthotopic xenografts of RCC retain histological, immunophenotypic and genetic features of tumours in patients</b:Title>
    <b:JournalName>The Journal of Pathology</b:JournalName>
    <b:Year>2011</b:Year>
    <b:Pages>212-221</b:Pages>
    <b:Author>
      <b:Author>
        <b:NameList>
          <b:Person>
            <b:Last>Grisanzio</b:Last>
            <b:First>C</b:First>
          </b:Person>
          <b:Person>
            <b:Last>Seeley</b:Last>
            <b:First>A</b:First>
          </b:Person>
          <b:Person>
            <b:Last>Chang</b:Last>
            <b:First>M</b:First>
          </b:Person>
          <b:Person>
            <b:Last>Collins</b:Last>
            <b:First>M</b:First>
          </b:Person>
          <b:Person>
            <b:Last>Di Napoli</b:Last>
            <b:First>A</b:First>
          </b:Person>
          <b:Person>
            <b:Last>Cheng</b:Last>
            <b:First>S.C</b:First>
          </b:Person>
          <b:Person>
            <b:Last>Percy</b:Last>
            <b:First>A</b:First>
          </b:Person>
          <b:Person>
            <b:Last>Beroukhim</b:Last>
            <b:First>R</b:First>
          </b:Person>
          <b:Person>
            <b:Last>Signoretti</b:Last>
            <b:First>S.</b:First>
          </b:Person>
        </b:NameList>
      </b:Author>
    </b:Author>
    <b:Volume>225</b:Volume>
    <b:Issue>2</b:Issue>
    <b:DOI>https://doi.org/10.1002/path.2929</b:DOI>
    <b:RefOrder>36</b:RefOrder>
  </b:Source>
  <b:Source>
    <b:Tag>Lee13</b:Tag>
    <b:SourceType>JournalArticle</b:SourceType>
    <b:Guid>{C9C846C8-6DAF-4BEE-9C46-4AD50E24606C}</b:Guid>
    <b:Title>A three-dimensional microenvironment alters protein expression and chemosensitivity of epithelial ovarian cancer cells in vitro</b:Title>
    <b:JournalName>Laboratory Investigation </b:JournalName>
    <b:Year>2013</b:Year>
    <b:Pages>528–542</b:Pages>
    <b:Author>
      <b:Author>
        <b:NameList>
          <b:Person>
            <b:Last>Lee</b:Last>
            <b:First>J.M</b:First>
          </b:Person>
          <b:Person>
            <b:Last>Mhawech-Fauceglia</b:Last>
            <b:First>P</b:First>
          </b:Person>
          <b:Person>
            <b:Last>Lee</b:Last>
            <b:First>N</b:First>
          </b:Person>
          <b:Person>
            <b:Last>Parsanian</b:Last>
            <b:First>L.C</b:First>
          </b:Person>
          <b:Person>
            <b:Last>Lin</b:Last>
            <b:First>Y.G</b:First>
          </b:Person>
          <b:Person>
            <b:Last>Gayther</b:Last>
            <b:First>S.A</b:First>
          </b:Person>
          <b:Person>
            <b:Last>Lawrenson</b:Last>
            <b:First>K.</b:First>
          </b:Person>
        </b:NameList>
      </b:Author>
    </b:Author>
    <b:Volume>93</b:Volume>
    <b:DOI>https://doi.org/10.1038/labinvest.2013.41</b:DOI>
    <b:RefOrder>38</b:RefOrder>
  </b:Source>
  <b:Source>
    <b:Tag>Fuj16</b:Tag>
    <b:SourceType>JournalArticle</b:SourceType>
    <b:Guid>{9F98C4A1-FFBD-4048-83AB-747407C2B7C0}</b:Guid>
    <b:Title>A Colorectal Tumor Organoid Library Demonstrates Progressive Loss of Niche Factor Requirements during Tumorigenesis</b:Title>
    <b:JournalName>Cell Stem Cell</b:JournalName>
    <b:Year>2016</b:Year>
    <b:Pages>827-838</b:Pages>
    <b:Author>
      <b:Author>
        <b:NameList>
          <b:Person>
            <b:Last>Fujii</b:Last>
            <b:First>M</b:First>
          </b:Person>
          <b:Person>
            <b:Last>Shimokawa</b:Last>
            <b:First>M</b:First>
          </b:Person>
          <b:Person>
            <b:Last>Date</b:Last>
            <b:First>S</b:First>
          </b:Person>
          <b:Person>
            <b:Last>Takano</b:Last>
            <b:First>A</b:First>
          </b:Person>
          <b:Person>
            <b:Last>Matano</b:Last>
            <b:First>M</b:First>
          </b:Person>
          <b:Person>
            <b:Last>Nanki</b:Last>
            <b:First>K</b:First>
          </b:Person>
          <b:Person>
            <b:Last>Ohta</b:Last>
            <b:First>Y</b:First>
          </b:Person>
          <b:Person>
            <b:Last>Toshimitsu</b:Last>
            <b:First>K</b:First>
          </b:Person>
          <b:Person>
            <b:Last>Nakazato</b:Last>
            <b:First>Y</b:First>
          </b:Person>
          <b:Person>
            <b:Last>Kawasaki</b:Last>
            <b:First>K</b:First>
          </b:Person>
          <b:Person>
            <b:Last>Uraoka</b:Last>
            <b:First>T</b:First>
          </b:Person>
          <b:Person>
            <b:Last>Watanabe</b:Last>
            <b:First>T</b:First>
          </b:Person>
          <b:Person>
            <b:Last>Kanai</b:Last>
            <b:First>T</b:First>
          </b:Person>
          <b:Person>
            <b:Last>Sato</b:Last>
            <b:First>T</b:First>
          </b:Person>
        </b:NameList>
      </b:Author>
    </b:Author>
    <b:Volume>18</b:Volume>
    <b:Issue>6</b:Issue>
    <b:DOI>https://doi.org/10.1016/j.stem.2016.04.003</b:DOI>
    <b:RefOrder>39</b:RefOrder>
  </b:Source>
  <b:Source>
    <b:Tag>Pri02</b:Tag>
    <b:SourceType>JournalArticle</b:SourceType>
    <b:Guid>{C054DF3B-FB4F-436D-85BC-7A0E6773B1DA}</b:Guid>
    <b:Title>Comparison of [18F]Fluorocholine and [18F]Fluorodeoxyglucose for Positron Emission Tomography of Androgen Dependent and Androgen Independent Prostate Cancer</b:Title>
    <b:JournalName>Journal of Urology</b:JournalName>
    <b:Year>2002</b:Year>
    <b:Pages>273-280</b:Pages>
    <b:Author>
      <b:Author>
        <b:NameList>
          <b:Person>
            <b:Last>Price</b:Last>
            <b:First>D.T</b:First>
          </b:Person>
          <b:Person>
            <b:Last>Coleman</b:Last>
            <b:First>R.E</b:First>
          </b:Person>
          <b:Person>
            <b:Last>Liao</b:Last>
            <b:First>R.P</b:First>
          </b:Person>
          <b:Person>
            <b:First>Robertson,</b:First>
            <b:Middle>C.N</b:Middle>
          </b:Person>
          <b:Person>
            <b:Last>Polascik</b:Last>
            <b:First>T.J</b:First>
          </b:Person>
          <b:Person>
            <b:Last>DeGrado</b:Last>
            <b:First>T</b:First>
            <b:Middle>R.</b:Middle>
          </b:Person>
        </b:NameList>
      </b:Author>
    </b:Author>
    <b:Volume>168</b:Volume>
    <b:Issue>1</b:Issue>
    <b:DOI>https://doi.org/10.1016/S0022-5347(05)64906-3</b:DOI>
    <b:RefOrder>41</b:RefOrder>
  </b:Source>
  <b:Source>
    <b:Tag>Bok13</b:Tag>
    <b:SourceType>JournalArticle</b:SourceType>
    <b:Guid>{7747A42D-2CD1-40CC-ABC1-B7A2DBF1C607}</b:Guid>
    <b:Title>Response of HT29 colorectal xenograft model to cediranib assessed with 18F-fluoromisonidazole positron emission tomography, dynamic contrast-enhanced and diffusion-weighted MRI</b:Title>
    <b:JournalName>NMR in Biomedicine</b:JournalName>
    <b:Year>2013</b:Year>
    <b:Pages>151-163</b:Pages>
    <b:Author>
      <b:Author>
        <b:NameList>
          <b:Person>
            <b:Last>Bokacheva</b:Last>
            <b:First>L</b:First>
          </b:Person>
          <b:Person>
            <b:Last>Kotedia</b:Last>
            <b:First>K</b:First>
          </b:Person>
          <b:Person>
            <b:Last>Reese</b:Last>
            <b:First>M</b:First>
          </b:Person>
          <b:Person>
            <b:Last>Ricketts</b:Last>
            <b:First>S.A</b:First>
          </b:Person>
          <b:Person>
            <b:Last>Halliday</b:Last>
            <b:First>J</b:First>
          </b:Person>
          <b:Person>
            <b:Last>Le</b:Last>
            <b:First>C.H</b:First>
          </b:Person>
          <b:Person>
            <b:Last>Koutcher</b:Last>
            <b:First>J.A</b:First>
          </b:Person>
          <b:Person>
            <b:Last>Carlin</b:Last>
            <b:First>S</b:First>
          </b:Person>
        </b:NameList>
      </b:Author>
    </b:Author>
    <b:Volume>26</b:Volume>
    <b:Issue>2</b:Issue>
    <b:DOI>https://doi.org/10.1002/nbm.2830</b:DOI>
    <b:RefOrder>42</b:RefOrder>
  </b:Source>
  <b:Source>
    <b:Tag>Lee18</b:Tag>
    <b:SourceType>JournalArticle</b:SourceType>
    <b:Guid>{D27972C8-042F-461A-AC5D-9E97F796C231}</b:Guid>
    <b:Title>Companion Diagnostic 64 Cu-liposome positron emission tomography enables characterization of drug delivery to tumor and predicts response to cancer nanomedicines</b:Title>
    <b:JournalName>Theranostics</b:JournalName>
    <b:Year>2018</b:Year>
    <b:Pages>2300-2312</b:Pages>
    <b:Author>
      <b:Author>
        <b:NameList>
          <b:Person>
            <b:Last>Lee</b:Last>
            <b:First>H</b:First>
          </b:Person>
          <b:Person>
            <b:Last>Gaddy</b:Last>
            <b:First>D</b:First>
          </b:Person>
          <b:Person>
            <b:Last>Ventura</b:Last>
            <b:First>M</b:First>
          </b:Person>
          <b:Person>
            <b:Last>Bernards</b:Last>
            <b:First>N</b:First>
          </b:Person>
          <b:Person>
            <b:Last>de Souza</b:Last>
            <b:First>R</b:First>
          </b:Person>
          <b:Person>
            <b:Last>Kirpotin</b:Last>
            <b:First>D</b:First>
          </b:Person>
          <b:Person>
            <b:Last>Wickham</b:Last>
            <b:First>T</b:First>
          </b:Person>
          <b:Person>
            <b:Last>Fitzgerald</b:Last>
            <b:First>J</b:First>
          </b:Person>
          <b:Person>
            <b:Last>Zheng</b:Last>
            <b:First>J</b:First>
          </b:Person>
          <b:Person>
            <b:Last>Hendriks</b:Last>
            <b:First>B.S</b:First>
          </b:Person>
        </b:NameList>
      </b:Author>
    </b:Author>
    <b:Volume>8</b:Volume>
    <b:Issue>9</b:Issue>
    <b:DOI>10.7150/thno.21670</b:DOI>
    <b:RefOrder>43</b:RefOrder>
  </b:Source>
  <b:Source>
    <b:Tag>Bol14</b:Tag>
    <b:SourceType>JournalArticle</b:SourceType>
    <b:Guid>{63A236AC-644F-462C-B7A1-C5C8296A7B77}</b:Guid>
    <b:Title>Functional and molecular imaging in cancer drug development</b:Title>
    <b:JournalName>Chinese Clinical Oncology </b:JournalName>
    <b:Year>2014</b:Year>
    <b:Pages>1-9</b:Pages>
    <b:Author>
      <b:Author>
        <b:NameList>
          <b:Person>
            <b:Last>Bollineni</b:Last>
            <b:First>V.R</b:First>
          </b:Person>
          <b:Person>
            <b:Last>Collette</b:Last>
            <b:First>S</b:First>
          </b:Person>
          <b:Person>
            <b:Last>Liu</b:Last>
            <b:First>Y.</b:First>
          </b:Person>
        </b:NameList>
      </b:Author>
    </b:Author>
    <b:Volume>3</b:Volume>
    <b:Issue>2</b:Issue>
    <b:DOI>https://doi.org/10.3978/j.issn.2304-3865.2014.05.05</b:DOI>
    <b:RefOrder>44</b:RefOrder>
  </b:Source>
  <b:Source>
    <b:Tag>Mol17</b:Tag>
    <b:SourceType>JournalArticle</b:SourceType>
    <b:Guid>{7D916C50-5C2D-4A3B-B4F0-73C0DD822733}</b:Guid>
    <b:Title>Model driven optimization of antiangiogenics + cytotoxics combination: application to breast cancer mice treated with bevacizumab + paclitaxel doublet leads to reduced tumor growth and fewer metastasis</b:Title>
    <b:JournalName>Oncotarget</b:JournalName>
    <b:Year>2017</b:Year>
    <b:Pages>23087-23098</b:Pages>
    <b:Author>
      <b:Author>
        <b:NameList>
          <b:Person>
            <b:Last>Mollard</b:Last>
            <b:First>S</b:First>
          </b:Person>
          <b:Person>
            <b:Last>Ciccolini</b:Last>
            <b:First>J</b:First>
          </b:Person>
          <b:Person>
            <b:Last>Imbs</b:Last>
            <b:First>D.C</b:First>
          </b:Person>
          <b:Person>
            <b:Last>El Cheikh</b:Last>
            <b:First>R</b:First>
          </b:Person>
          <b:Person>
            <b:Last>Barbolosi</b:Last>
            <b:First>D</b:First>
          </b:Person>
          <b:Person>
            <b:Last>Benzekry</b:Last>
            <b:First>S</b:First>
          </b:Person>
        </b:NameList>
      </b:Author>
    </b:Author>
    <b:Volume>8</b:Volume>
    <b:DOI>https://doi.org/10.18632/oncotarget.15484</b:DOI>
    <b:RefOrder>45</b:RefOrder>
  </b:Source>
  <b:Source>
    <b:Tag>Der11</b:Tag>
    <b:SourceType>JournalArticle</b:SourceType>
    <b:Guid>{C9AE3686-BDFC-47A1-8F0B-481D56C41D47}</b:Guid>
    <b:Title>Tumor grafts derived from women with breast cancer authentically reflect tumor pathology, growth, metastasis and disease outcomes</b:Title>
    <b:JournalName>Nature Medicine</b:JournalName>
    <b:Year>2011</b:Year>
    <b:Pages>1514–1520</b:Pages>
    <b:Author>
      <b:Author>
        <b:NameList>
          <b:Person>
            <b:Last>Derose</b:Last>
            <b:First>Y.S</b:First>
          </b:Person>
          <b:Person>
            <b:Last>Wang</b:Last>
            <b:First>G</b:First>
          </b:Person>
          <b:Person>
            <b:Last>Lin</b:Last>
            <b:First>Y.C</b:First>
          </b:Person>
          <b:Person>
            <b:Last>Bernard</b:Last>
            <b:First>P.S</b:First>
          </b:Person>
          <b:Person>
            <b:Last>Buys</b:Last>
            <b:First>S.S</b:First>
          </b:Person>
          <b:Person>
            <b:Last>Ebbert</b:Last>
            <b:First>M.T.W</b:First>
          </b:Person>
          <b:Person>
            <b:Last>Factor</b:Last>
            <b:First>R</b:First>
          </b:Person>
          <b:Person>
            <b:Last>Matsen</b:Last>
            <b:First>C</b:First>
          </b:Person>
          <b:Person>
            <b:Last>Milash</b:Last>
            <b:First>B.A</b:First>
          </b:Person>
          <b:Person>
            <b:Last>Nelson</b:Last>
            <b:First>E</b:First>
          </b:Person>
          <b:Person>
            <b:Last>Neumayer</b:Last>
            <b:First>L</b:First>
          </b:Person>
          <b:Person>
            <b:Last>Randall</b:Last>
            <b:First>R.L</b:First>
          </b:Person>
          <b:Person>
            <b:Last>Stijleman</b:Last>
            <b:First>I.J</b:First>
          </b:Person>
          <b:Person>
            <b:Last>Welm</b:Last>
            <b:First>B.E</b:First>
          </b:Person>
          <b:Person>
            <b:Last>Welm</b:Last>
            <b:First>A.L.</b:First>
          </b:Person>
        </b:NameList>
      </b:Author>
    </b:Author>
    <b:Volume>17</b:Volume>
    <b:DOI>https://doi.org/10.1038/nm.2454</b:DOI>
    <b:RefOrder>47</b:RefOrder>
  </b:Source>
  <b:Source>
    <b:Tag>Wan09</b:Tag>
    <b:SourceType>JournalArticle</b:SourceType>
    <b:Guid>{564AD2D7-5DBA-4425-86D4-081AE56C0EE5}</b:Guid>
    <b:Title>A reproducible brain tumour model established from human glioblastoma biopsies</b:Title>
    <b:JournalName>BMC Cancer</b:JournalName>
    <b:Year>2009</b:Year>
    <b:Pages>465</b:Pages>
    <b:Author>
      <b:Author>
        <b:NameList>
          <b:Person>
            <b:Last>Wang</b:Last>
            <b:First>J</b:First>
          </b:Person>
          <b:Person>
            <b:Last>Miletic</b:Last>
            <b:First>H</b:First>
          </b:Person>
          <b:Person>
            <b:Last>Sakariassen</b:Last>
            <b:First>P</b:First>
            <b:Middle>.T</b:Middle>
          </b:Person>
          <b:Person>
            <b:Last>Huszthy</b:Last>
            <b:First>P.C</b:First>
          </b:Person>
          <b:Person>
            <b:Last>Jacobsen</b:Last>
            <b:First>H</b:First>
          </b:Person>
          <b:Person>
            <b:Last>Brekkå</b:Last>
            <b:First>N</b:First>
          </b:Person>
          <b:Person>
            <b:Last>Li</b:Last>
            <b:First>X</b:First>
          </b:Person>
          <b:Person>
            <b:Last>Zhao</b:Last>
            <b:First>P</b:First>
          </b:Person>
          <b:Person>
            <b:Last>Mørk</b:Last>
            <b:First>S</b:First>
          </b:Person>
          <b:Person>
            <b:Last>Chekenya</b:Last>
            <b:First>M</b:First>
          </b:Person>
          <b:Person>
            <b:Last>Bjerkvig</b:Last>
            <b:First>R</b:First>
          </b:Person>
          <b:Person>
            <b:Last>Enger</b:Last>
            <b:First>P.T</b:First>
          </b:Person>
        </b:NameList>
      </b:Author>
    </b:Author>
    <b:Volume>9</b:Volume>
    <b:DOI>https://doi.org/10.1186/1471-2407-9-465</b:DOI>
    <b:RefOrder>49</b:RefOrder>
  </b:Source>
  <b:Source>
    <b:Tag>Wan05</b:Tag>
    <b:SourceType>JournalArticle</b:SourceType>
    <b:Guid>{947CF161-4EF8-4506-A15A-58D212B8651F}</b:Guid>
    <b:Title>Development and characterization of efficient xenograft models for benign and malignant human prostate tissue</b:Title>
    <b:JournalName>The Prostate</b:JournalName>
    <b:Year>2005</b:Year>
    <b:Pages>149-159</b:Pages>
    <b:Author>
      <b:Author>
        <b:NameList>
          <b:Person>
            <b:Last>Wang</b:Last>
            <b:First>Y</b:First>
          </b:Person>
          <b:Person>
            <b:Last>Revelo</b:Last>
            <b:First>M.P</b:First>
          </b:Person>
          <b:Person>
            <b:Last>Sudilovsky</b:Last>
            <b:First>D</b:First>
          </b:Person>
          <b:Person>
            <b:Last>Cao</b:Last>
            <b:First>M</b:First>
          </b:Person>
          <b:Person>
            <b:Last>Chen</b:Last>
            <b:First>W.G</b:First>
          </b:Person>
          <b:Person>
            <b:Last>Goetz</b:Last>
            <b:First>L</b:First>
          </b:Person>
          <b:Person>
            <b:Last>Xue</b:Last>
            <b:First>H</b:First>
          </b:Person>
          <b:Person>
            <b:Last>Sadar</b:Last>
            <b:First>M</b:First>
          </b:Person>
          <b:Person>
            <b:Last>Shappell</b:Last>
            <b:First>S.B</b:First>
          </b:Person>
          <b:Person>
            <b:Last>Cunha</b:Last>
            <b:First>G.R</b:First>
          </b:Person>
          <b:Person>
            <b:Last>Hayward</b:Last>
            <b:First>S.W.</b:First>
          </b:Person>
        </b:NameList>
      </b:Author>
    </b:Author>
    <b:Volume>64</b:Volume>
    <b:Issue>2</b:Issue>
    <b:DOI> https://doi.org/10.1002/pros.20225</b:DOI>
    <b:RefOrder>50</b:RefOrder>
  </b:Source>
  <b:Source>
    <b:Tag>Yos05</b:Tag>
    <b:SourceType>JournalArticle</b:SourceType>
    <b:Guid>{18AAE377-CA7D-41F0-8D5C-1C1A304F80A0}</b:Guid>
    <b:Title>Antiandrogen bicalutamide promotes tumor growth in a novel androgen-dependent prostate cancer xenograft model derived from a bicalutamide-treated patient</b:Title>
    <b:JournalName>Cancer Research</b:JournalName>
    <b:Year>2005</b:Year>
    <b:Pages>9611–9616</b:Pages>
    <b:Author>
      <b:Author>
        <b:NameList>
          <b:Person>
            <b:Last>Yoshida</b:Last>
            <b:First>T</b:First>
          </b:Person>
          <b:Person>
            <b:Last>Kinoshita</b:Last>
            <b:First>H</b:First>
          </b:Person>
          <b:Person>
            <b:Last>Segawa</b:Last>
            <b:First>T</b:First>
          </b:Person>
          <b:Person>
            <b:Last>Nakamura</b:Last>
            <b:First>E</b:First>
          </b:Person>
          <b:Person>
            <b:Last>Inoue</b:Last>
            <b:First>T</b:First>
          </b:Person>
          <b:Person>
            <b:Last>Shimizu</b:Last>
            <b:First>Y</b:First>
          </b:Person>
          <b:Person>
            <b:Last>Kamoto</b:Last>
            <b:First>T</b:First>
          </b:Person>
          <b:Person>
            <b:Last>Ogawa</b:Last>
            <b:First>O</b:First>
          </b:Person>
        </b:NameList>
      </b:Author>
    </b:Author>
    <b:Volume>65</b:Volume>
    <b:Issue>21</b:Issue>
    <b:DOI>https://doi.org/10.1158/0008-5472.CAN-05-0817</b:DOI>
    <b:RefOrder>51</b:RefOrder>
  </b:Source>
  <b:Source>
    <b:Tag>Oli09</b:Tag>
    <b:SourceType>JournalArticle</b:SourceType>
    <b:Guid>{9D09C940-4071-4DB8-83A1-5D4DC29F4E82}</b:Guid>
    <b:Title>Inhibition of Hedgehog Signaling Enhances Delivery of Chemotherapy in a Mouse Model of Pancreatic Cancer</b:Title>
    <b:JournalName>Science</b:JournalName>
    <b:Year>2009</b:Year>
    <b:Pages>1457-1461</b:Pages>
    <b:Author>
      <b:Author>
        <b:NameList>
          <b:Person>
            <b:Last>Olive</b:Last>
            <b:First>K.P</b:First>
          </b:Person>
          <b:Person>
            <b:Last>Jacobetz</b:Last>
            <b:First>M.A</b:First>
          </b:Person>
          <b:Person>
            <b:Last>Davidson</b:Last>
            <b:First>C.J</b:First>
          </b:Person>
          <b:Person>
            <b:Last>Gopinathan</b:Last>
            <b:First>A</b:First>
          </b:Person>
          <b:Person>
            <b:Last>McIntyre</b:Last>
            <b:First>D</b:First>
          </b:Person>
          <b:Person>
            <b:Last>Honess</b:Last>
            <b:First>D</b:First>
          </b:Person>
          <b:Person>
            <b:Last>Madhu</b:Last>
            <b:First>B</b:First>
          </b:Person>
          <b:Person>
            <b:Last>Goldgraben</b:Last>
            <b:First>M.A</b:First>
          </b:Person>
          <b:Person>
            <b:Last>Caldwell</b:Last>
            <b:First>M.E</b:First>
          </b:Person>
          <b:Person>
            <b:Last>Allard</b:Last>
            <b:First>D</b:First>
          </b:Person>
          <b:Person>
            <b:Last>Frese</b:Last>
            <b:First>K.K</b:First>
          </b:Person>
          <b:Person>
            <b:Last>DeNicola</b:Last>
            <b:First>G</b:First>
          </b:Person>
          <b:Person>
            <b:Last>Feig</b:Last>
            <b:First>C</b:First>
          </b:Person>
          <b:Person>
            <b:Last>Combs</b:Last>
            <b:First>C</b:First>
          </b:Person>
          <b:Person>
            <b:Last>Winter</b:Last>
            <b:First>S.P</b:First>
          </b:Person>
          <b:Person>
            <b:Last>Ireland-Zecchini</b:Last>
            <b:First>H</b:First>
          </b:Person>
          <b:Person>
            <b:Last>Reichelt</b:Last>
            <b:First>S</b:First>
          </b:Person>
          <b:Person>
            <b:Last>Howat</b:Last>
            <b:First>W.</b:First>
          </b:Person>
          <b:Person>
            <b:Last>...</b:Last>
          </b:Person>
          <b:Person>
            <b:Last>Tuveson</b:Last>
            <b:First>D</b:First>
          </b:Person>
        </b:NameList>
      </b:Author>
    </b:Author>
    <b:Volume>324</b:Volume>
    <b:Issue>5933</b:Issue>
    <b:DOI>10.1126/science.1171362</b:DOI>
    <b:RefOrder>52</b:RefOrder>
  </b:Source>
  <b:Source>
    <b:Tag>Mil20</b:Tag>
    <b:SourceType>JournalArticle</b:SourceType>
    <b:Guid>{306053E2-CDA7-4277-8E22-0A6886E58B66}</b:Guid>
    <b:Title>Development of gemcitabine-resistant patient-derived xenograft models of pancreatic ductal adenocarcinoma. Cancer Drug Resistance, 3(3). </b:Title>
    <b:JournalName>Cancer Drug Resistance</b:JournalName>
    <b:Year>2020</b:Year>
    <b:Pages>572-585</b:Pages>
    <b:Author>
      <b:Author>
        <b:NameList>
          <b:Person>
            <b:Last>Miller</b:Last>
            <b:First>A.L</b:First>
          </b:Person>
          <b:Person>
            <b:Last>Garcia</b:Last>
            <b:First>P.L</b:First>
          </b:Person>
          <b:Person>
            <b:Last>Gamblin</b:Last>
            <b:First>T.L</b:First>
          </b:Person>
          <b:Person>
            <b:Last>Vance</b:Last>
            <b:First>R.B</b:First>
          </b:Person>
          <b:Person>
            <b:Last>Yoon</b:Last>
            <b:First>K.J.</b:First>
          </b:Person>
        </b:NameList>
      </b:Author>
    </b:Author>
    <b:Volume>3</b:Volume>
    <b:DOI>https://doi.org/10.20517/cdr.2020.35</b:DOI>
    <b:RefOrder>53</b:RefOrder>
  </b:Source>
  <b:Source>
    <b:Tag>Lee10</b:Tag>
    <b:SourceType>JournalArticle</b:SourceType>
    <b:Guid>{40A448C9-FC0D-4F19-A60A-1543B3ADD93B}</b:Guid>
    <b:Title>Peptides and peptide hormones for molecular imaging and disease diagnosis. </b:Title>
    <b:JournalName>Chemical Reviews</b:JournalName>
    <b:Year>2010</b:Year>
    <b:Pages>3087–3111</b:Pages>
    <b:Author>
      <b:Author>
        <b:NameList>
          <b:Person>
            <b:Last>Lee</b:Last>
            <b:First>S</b:First>
          </b:Person>
          <b:Person>
            <b:Last>Xie</b:Last>
            <b:First>J</b:First>
          </b:Person>
          <b:Person>
            <b:Last>Chen</b:Last>
            <b:First>X.</b:First>
          </b:Person>
        </b:NameList>
      </b:Author>
    </b:Author>
    <b:Volume>110</b:Volume>
    <b:Issue>5</b:Issue>
    <b:DOI>https://doi.org/10.1021/cr900361p</b:DOI>
    <b:RefOrder>55</b:RefOrder>
  </b:Source>
  <b:Source>
    <b:Tag>Gho22</b:Tag>
    <b:SourceType>JournalArticle</b:SourceType>
    <b:Guid>{6DB16A02-CD55-4202-93D0-0660CAC66656}</b:Guid>
    <b:Title>Positron emission tomographic imaging in drug discovery</b:Title>
    <b:JournalName>Drug Discovery Today</b:JournalName>
    <b:Year>2022</b:Year>
    <b:Pages>280-291</b:Pages>
    <b:Author>
      <b:Author>
        <b:NameList>
          <b:Person>
            <b:Last>Ghosh</b:Last>
            <b:First>K.K</b:First>
          </b:Person>
          <b:Person>
            <b:Last>Padmanabhan</b:Last>
            <b:First>P</b:First>
          </b:Person>
          <b:Person>
            <b:Last>Yang</b:Last>
            <b:First>C.T</b:First>
          </b:Person>
          <b:Person>
            <b:Last>Ng</b:Last>
            <b:First>D.C.E</b:First>
          </b:Person>
          <b:Person>
            <b:Last>Palanivel</b:Last>
            <b:First>M</b:First>
          </b:Person>
          <b:Person>
            <b:Last>Mishra</b:Last>
            <b:First>S</b:First>
          </b:Person>
          <b:Person>
            <b:Last>Halldin</b:Last>
            <b:First>C</b:First>
          </b:Person>
          <b:Person>
            <b:Last>Gulyás</b:Last>
            <b:First>B.</b:First>
          </b:Person>
        </b:NameList>
      </b:Author>
    </b:Author>
    <b:Volume>27</b:Volume>
    <b:Issue>1</b:Issue>
    <b:DOI>https://doi.org/10.1016/j.drudis.2021.07.025</b:DOI>
    <b:RefOrder>56</b:RefOrder>
  </b:Source>
  <b:Source>
    <b:Tag>Sta23</b:Tag>
    <b:SourceType>JournalArticle</b:SourceType>
    <b:Guid>{8074AC55-F0DB-4E10-A819-0F4E4A317284}</b:Guid>
    <b:Title>First in vivo fluorine-19 magnetic resonance imaging of the multiple sclerosis drug siponimod</b:Title>
    <b:JournalName>Theranostics</b:JournalName>
    <b:Year>023</b:Year>
    <b:Pages>1217-1234</b:Pages>
    <b:Author>
      <b:Author>
        <b:NameList>
          <b:Person>
            <b:Last>Starke</b:Last>
            <b:First>L</b:First>
          </b:Person>
          <b:Person>
            <b:Last>Millward</b:Last>
            <b:First>J.M</b:First>
          </b:Person>
          <b:Person>
            <b:Last>Prinz</b:Last>
            <b:First>C</b:First>
          </b:Person>
          <b:Person>
            <b:Last>Sherazi</b:Last>
            <b:First>F</b:First>
          </b:Person>
          <b:Person>
            <b:Last>Waiczies</b:Last>
            <b:First>H</b:First>
          </b:Person>
          <b:Person>
            <b:Last>Lippert</b:Last>
            <b:First>C</b:First>
          </b:Person>
          <b:Person>
            <b:Last>Nazaré</b:Last>
            <b:First>M</b:First>
          </b:Person>
          <b:Person>
            <b:Last>Paul</b:Last>
            <b:First>F</b:First>
          </b:Person>
          <b:Person>
            <b:Last>Niendorf</b:Last>
            <b:First>T</b:First>
          </b:Person>
          <b:Person>
            <b:Last>Waiczies</b:Last>
            <b:First>S</b:First>
          </b:Person>
        </b:NameList>
      </b:Author>
    </b:Author>
    <b:Volume>13</b:Volume>
    <b:Issue>4</b:Issue>
    <b:DOI>10.7150/thno.77041</b:DOI>
    <b:RefOrder>57</b:RefOrder>
  </b:Source>
  <b:Source>
    <b:Tag>Shu12</b:Tag>
    <b:SourceType>JournalArticle</b:SourceType>
    <b:Guid>{1F711CAE-B9BC-4D1B-BE85-5793483F74B0}</b:Guid>
    <b:Title>Humanized mice for immune system investigation: Progress, promise and challenges</b:Title>
    <b:JournalName>Nature Reviews Immunology </b:JournalName>
    <b:Year>2012</b:Year>
    <b:Pages>786–798</b:Pages>
    <b:Author>
      <b:Author>
        <b:NameList>
          <b:Person>
            <b:Last>Shultz</b:Last>
            <b:First>L.D</b:First>
          </b:Person>
          <b:Person>
            <b:Last>Brehm</b:Last>
            <b:First>M.A</b:First>
          </b:Person>
          <b:Person>
            <b:Last>Martinez</b:Last>
            <b:First>J.V.G</b:First>
          </b:Person>
          <b:Person>
            <b:Last>Greiner</b:Last>
            <b:First>D.L</b:First>
          </b:Person>
        </b:NameList>
      </b:Author>
    </b:Author>
    <b:Volume>12</b:Volume>
    <b:Issue>11</b:Issue>
    <b:DOI> https://doi.org/10.1038/nri3311</b:DOI>
    <b:RefOrder>58</b:RefOrder>
  </b:Source>
  <b:Source>
    <b:Tag>Mul13</b:Tag>
    <b:SourceType>JournalArticle</b:SourceType>
    <b:Guid>{B5861E86-F690-44D7-B1A8-99D12B6AC8A4}</b:Guid>
    <b:Title> Maturing antibody-drug conjugate pipeline hits 30</b:Title>
    <b:JournalName> Nature Reviews Drug Discovery</b:JournalName>
    <b:Year>2013</b:Year>
    <b:Pages>329–332</b:Pages>
    <b:Author>
      <b:Author>
        <b:NameList>
          <b:Person>
            <b:Last>Mullard</b:Last>
            <b:First>A</b:First>
          </b:Person>
        </b:NameList>
      </b:Author>
    </b:Author>
    <b:Volume>12</b:Volume>
    <b:Issue>5</b:Issue>
    <b:DOI>https://doi.org/10.1038/nrd4009</b:DOI>
    <b:RefOrder>59</b:RefOrder>
  </b:Source>
  <b:Source>
    <b:Tag>Jac14</b:Tag>
    <b:SourceType>JournalArticle</b:SourceType>
    <b:Guid>{3AC15E70-A79C-4091-823F-6591709D9CCB}</b:Guid>
    <b:Title>Murine models of acute leukemia: Important tools in current pediatric leukemia research</b:Title>
    <b:JournalName>Frontiers in Oncology</b:JournalName>
    <b:Year>2014</b:Year>
    <b:Pages>95</b:Pages>
    <b:Author>
      <b:Author>
        <b:NameList>
          <b:Person>
            <b:Last>Jacoby</b:Last>
            <b:First>E</b:First>
          </b:Person>
          <b:Person>
            <b:Last>Chien</b:Last>
            <b:First>C.D</b:First>
          </b:Person>
          <b:Person>
            <b:Last>Fry</b:Last>
            <b:First>T.J.</b:First>
          </b:Person>
        </b:NameList>
      </b:Author>
    </b:Author>
    <b:Volume>4</b:Volume>
    <b:DOI>https://doi.org/10.3389/fonc.2014.00095</b:DOI>
    <b:RefOrder>33</b:RefOrder>
  </b:Source>
  <b:Source>
    <b:Tag>Hof11</b:Tag>
    <b:SourceType>JournalArticle</b:SourceType>
    <b:Guid>{7FB480A9-49F7-417A-A40C-3D46A34F9237}</b:Guid>
    <b:Title>Gemcitabine Plus nab-Paclitaxel Is an Active Regimen in Patients With Advanced Pancreatic Cancer: A Phase I/II Trial</b:Title>
    <b:JournalName>Journal of Clinical Oncology</b:JournalName>
    <b:Year>2011</b:Year>
    <b:Pages>4548-4554</b:Pages>
    <b:Author>
      <b:Author>
        <b:NameList>
          <b:Person>
            <b:Last>Hoff</b:Last>
            <b:First>D.D.V</b:First>
          </b:Person>
          <b:Person>
            <b:Last>Ramanathan</b:Last>
            <b:First>R.K</b:First>
          </b:Person>
          <b:Person>
            <b:Last>Borad</b:Last>
            <b:First>M.J</b:First>
          </b:Person>
          <b:Person>
            <b:Last>Laheru</b:Last>
            <b:First>D.A</b:First>
          </b:Person>
          <b:Person>
            <b:Last>Smith</b:Last>
            <b:First>L.S</b:First>
          </b:Person>
          <b:Person>
            <b:Last>Wood</b:Last>
            <b:First>T.E</b:First>
          </b:Person>
          <b:Person>
            <b:Last>Korn</b:Last>
            <b:First>R.L</b:First>
          </b:Person>
          <b:Person>
            <b:Last>Desai</b:Last>
            <b:First>N</b:First>
          </b:Person>
          <b:Person>
            <b:Last>Trieu</b:Last>
            <b:First>V</b:First>
          </b:Person>
          <b:Person>
            <b:Last>Iglesias</b:Last>
            <b:First>J.L</b:First>
          </b:Person>
          <b:Person>
            <b:Last>Zhang</b:Last>
            <b:First>H</b:First>
          </b:Person>
          <b:Person>
            <b:Last>Shiong</b:Last>
            <b:First>P.S</b:First>
          </b:Person>
          <b:Person>
            <b:Last>Shi</b:Last>
            <b:First>T</b:First>
          </b:Person>
          <b:Person>
            <b:Last>Rajeshkumar</b:Last>
            <b:First>N.V</b:First>
          </b:Person>
          <b:Person>
            <b:Last>Maitra</b:Last>
            <b:First>A</b:First>
          </b:Person>
          <b:Person>
            <b:Last>Hidalgo</b:Last>
            <b:First>M.</b:First>
          </b:Person>
        </b:NameList>
      </b:Author>
    </b:Author>
    <b:Volume>29</b:Volume>
    <b:Issue>34</b:Issue>
    <b:DOI>10.1200/JCO.2011.36.5742</b:DOI>
    <b:RefOrder>37</b:RefOrder>
  </b:Source>
  <b:Source>
    <b:Tag>HoB18</b:Tag>
    <b:SourceType>JournalArticle</b:SourceType>
    <b:Guid>{7A82454D-B877-49F8-BAA7-88B080243E3D}</b:Guid>
    <b:Title>Disease modeling using 3D organoids derived from human induced pluripotent stem cells</b:Title>
    <b:JournalName>International Journal of Molecular Sciences </b:JournalName>
    <b:Year>2018</b:Year>
    <b:Pages>936</b:Pages>
    <b:Author>
      <b:Author>
        <b:NameList>
          <b:Person>
            <b:Last>Ho</b:Last>
            <b:First>B.X</b:First>
          </b:Person>
          <b:Person>
            <b:Last>Pek</b:Last>
            <b:First>N.M.Q</b:First>
          </b:Person>
          <b:Person>
            <b:Last>Soh</b:Last>
            <b:First>B.S</b:First>
          </b:Person>
        </b:NameList>
      </b:Author>
    </b:Author>
    <b:Volume>19</b:Volume>
    <b:Issue>4</b:Issue>
    <b:DOI>https://doi.org/10.3390/ijms19040936</b:DOI>
    <b:RefOrder>40</b:RefOrder>
  </b:Source>
  <b:Source>
    <b:Tag>Glu11</b:Tag>
    <b:SourceType>JournalArticle</b:SourceType>
    <b:Guid>{E85502C4-5B4C-4C51-926A-3626B791EE6A}</b:Guid>
    <b:Title>Metabolic tumor imaging using magnetic resonance spectroscopy</b:Title>
    <b:JournalName>Seminars in Oncology</b:JournalName>
    <b:Year>2011</b:Year>
    <b:Pages>26-41</b:Pages>
    <b:Author>
      <b:Author>
        <b:NameList>
          <b:Person>
            <b:Last>Glunde</b:Last>
            <b:First>K</b:First>
          </b:Person>
          <b:Person>
            <b:Last>Bhujwalla</b:Last>
            <b:First>Z.</b:First>
            <b:Middle>M.</b:Middle>
          </b:Person>
        </b:NameList>
      </b:Author>
    </b:Author>
    <b:Volume>38</b:Volume>
    <b:Issue>1</b:Issue>
    <b:DOI>https://doi.org/10.1053/j.seminoncol.2010.11.001</b:DOI>
    <b:RefOrder>46</b:RefOrder>
  </b:Source>
  <b:Source>
    <b:Tag>DeP10</b:Tag>
    <b:SourceType>JournalArticle</b:SourceType>
    <b:Guid>{BE2968B6-5D5D-4389-B154-23C78E4C58C0}</b:Guid>
    <b:Title>Establishment and characterisation of a new breast cancer xenograft obtained from a woman carrying a germline BRCA2 mutation</b:Title>
    <b:JournalName>Br J Cancer </b:JournalName>
    <b:Year>2010</b:Year>
    <b:Pages>1192–1200</b:Pages>
    <b:Author>
      <b:Author>
        <b:NameList>
          <b:Person>
            <b:Last>De Plater</b:Last>
            <b:First>L</b:First>
          </b:Person>
          <b:Person>
            <b:Last>Laugé</b:Last>
            <b:First>A</b:First>
          </b:Person>
          <b:Person>
            <b:Last>Guyader</b:Last>
            <b:First>C</b:First>
          </b:Person>
          <b:Person>
            <b:Last>Poupon</b:Last>
            <b:First>M.F</b:First>
          </b:Person>
          <b:Person>
            <b:Last>Assayag</b:Last>
            <b:First>F</b:First>
          </b:Person>
          <b:Person>
            <b:Last>De Cremoux</b:Last>
            <b:First>P</b:First>
          </b:Person>
          <b:Person>
            <b:Last>Salomon</b:Last>
            <b:First>A.V</b:First>
          </b:Person>
          <b:Person>
            <b:Last>Lyonnet</b:Last>
            <b:First>D.S</b:First>
          </b:Person>
          <b:Person>
            <b:Last>Zafrani</b:Last>
            <b:First>B.S</b:First>
          </b:Person>
          <b:Person>
            <b:Last>Fontaine</b:Last>
            <b:First>J.J</b:First>
          </b:Person>
          <b:Person>
            <b:Last>Brough</b:Last>
            <b:First>R</b:First>
          </b:Person>
          <b:Person>
            <b:Last>Lord</b:Last>
            <b:First>C.J</b:First>
          </b:Person>
          <b:Person>
            <b:Last>Ashworth</b:Last>
            <b:First>A</b:First>
          </b:Person>
          <b:Person>
            <b:Last>Cottu</b:Last>
            <b:First>P</b:First>
          </b:Person>
          <b:Person>
            <b:Last>Decaudin</b:Last>
            <b:First>D</b:First>
          </b:Person>
          <b:Person>
            <b:Last>Marangoni</b:Last>
            <b:First>E</b:First>
          </b:Person>
        </b:NameList>
      </b:Author>
    </b:Author>
    <b:Volume>103</b:Volume>
    <b:DOI>https://doi.org/10.1038/sj.bjc.6605900</b:DOI>
    <b:RefOrder>48</b:RefOrder>
  </b:Source>
  <b:Source>
    <b:Tag>Nat20</b:Tag>
    <b:SourceType>InternetSite</b:SourceType>
    <b:Guid>{7F510718-E252-47E9-91AD-256539B8B402}</b:Guid>
    <b:Title>www.cancer.gov</b:Title>
    <b:Year>2020</b:Year>
    <b:InternetSiteTitle>national cancer institute</b:InternetSiteTitle>
    <b:Month>March</b:Month>
    <b:Day>12</b:Day>
    <b:URL>https://www.cancer.gov/news-events/press-releases/2020/annual-report-nation-2020</b:URL>
    <b:Author>
      <b:Author>
        <b:NameList>
          <b:Person>
            <b:Last>Institute</b:Last>
            <b:First>National</b:First>
            <b:Middle>Cancer</b:Middle>
          </b:Person>
        </b:NameList>
      </b:Author>
    </b:Author>
    <b:YearAccessed>2023</b:YearAccessed>
    <b:RefOrder>1</b:RefOrder>
  </b:Source>
  <b:Source>
    <b:Tag>Zhu22</b:Tag>
    <b:SourceType>JournalArticle</b:SourceType>
    <b:Guid>{92325B60-107A-43BA-8739-2BBEFF19D46D}</b:Guid>
    <b:Title>3D Tumor Spheroid and Organoid to Model Tumor Microenvironment for Cancer Immunotherapy</b:Title>
    <b:Year>2022</b:Year>
    <b:DOI>https://doi.org/10.3390/organoids1020012</b:DOI>
    <b:Author>
      <b:Author>
        <b:NameList>
          <b:Person>
            <b:Last>Zhu</b:Last>
            <b:First>Y</b:First>
          </b:Person>
          <b:Person>
            <b:Last>Kang</b:Last>
            <b:First>E</b:First>
          </b:Person>
          <b:Person>
            <b:Last>Wilson</b:Last>
            <b:First>M</b:First>
          </b:Person>
          <b:Person>
            <b:Last>Basso</b:Last>
            <b:First>T</b:First>
          </b:Person>
          <b:Person>
            <b:Last>Chen</b:Last>
            <b:First>E</b:First>
          </b:Person>
          <b:Person>
            <b:Last>Yu</b:Last>
            <b:First>Y</b:First>
          </b:Person>
          <b:Person>
            <b:Last>Li</b:Last>
            <b:First>Y.R</b:First>
          </b:Person>
        </b:NameList>
      </b:Author>
    </b:Author>
    <b:JournalName>Organoids,</b:JournalName>
    <b:Pages>149-167</b:Pages>
    <b:Volume>1</b:Volume>
    <b:Issue>2</b:Issue>
    <b:RefOrder>54</b:RefOrder>
  </b:Source>
  <b:Source>
    <b:Tag>Xie20</b:Tag>
    <b:SourceType>JournalArticle</b:SourceType>
    <b:Guid>{B47AAFBB-53F3-4DCB-8A42-4D26C4418E3C}</b:Guid>
    <b:Title>Patient-derived xenograft models for personalized medicine in colorectal cancer </b:Title>
    <b:JournalName>Clinical and Experimental Medicine </b:JournalName>
    <b:Year>2020</b:Year>
    <b:Pages>167–172</b:Pages>
    <b:Author>
      <b:Author>
        <b:NameList>
          <b:Person>
            <b:Last>Xie</b:Last>
            <b:First>J</b:First>
          </b:Person>
          <b:Person>
            <b:Last>Lin</b:Last>
            <b:First>Y.</b:First>
          </b:Person>
        </b:NameList>
      </b:Author>
    </b:Author>
    <b:Volume>20</b:Volume>
    <b:Issue>2</b:Issue>
    <b:DOI>https://doi.org/10.1007/s10238-020-00609-4</b:DOI>
    <b:RefOrder>24</b:RefOrder>
  </b:Source>
</b:Sources>
</file>

<file path=customXml/item2.xml><?xml version="1.0" encoding="utf-8"?>
<go:gDocsCustomXmlDataStorage xmlns:r="http://schemas.openxmlformats.org/officeDocument/2006/relationships" xmlns:go="http://customooxmlschemas.google.com/">
  <go:docsCustomData xmlns:go="http://customooxmlschemas.google.com/" roundtripDataSignature="AMtx7mh9fZksPeL9x5VFeOwAamtFO+Qt8g==">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</go:docsCustomData>
</go:gDocsCustomXmlDataStorage>
</file>

<file path=customXml/itemProps1.xml><?xml version="1.0" encoding="utf-8"?>
<ds:datastoreItem xmlns:ds="http://schemas.openxmlformats.org/officeDocument/2006/customXml" ds:itemID="{CCA3444A-13A9-4508-BA42-D1CF6466463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11</Pages>
  <Words>4385</Words>
  <Characters>24997</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Ikhlas Arsul</dc:creator>
  <cp:keywords/>
  <dc:description/>
  <cp:lastModifiedBy>HP ID</cp:lastModifiedBy>
  <cp:revision>9</cp:revision>
  <dcterms:created xsi:type="dcterms:W3CDTF">2023-08-06T06:02:00Z</dcterms:created>
  <dcterms:modified xsi:type="dcterms:W3CDTF">2026-02-10T12:16:00Z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525e5-f3da-4501-8f1e-526b6769fc56_Enabled">
    <vt:lpwstr>true</vt:lpwstr>
  </property>
  <property fmtid="{D5CDD505-2E9C-101B-9397-08002B2CF9AE}" pid="3" name="MSIP_Label_38b525e5-f3da-4501-8f1e-526b6769fc56_SetDate">
    <vt:lpwstr>2023-06-19T02:17:55Z</vt:lpwstr>
  </property>
  <property fmtid="{D5CDD505-2E9C-101B-9397-08002B2CF9AE}" pid="4" name="MSIP_Label_38b525e5-f3da-4501-8f1e-526b6769fc56_Method">
    <vt:lpwstr>Standard</vt:lpwstr>
  </property>
  <property fmtid="{D5CDD505-2E9C-101B-9397-08002B2CF9AE}" pid="5" name="MSIP_Label_38b525e5-f3da-4501-8f1e-526b6769fc56_Name">
    <vt:lpwstr>defa4170-0d19-0005-0004-bc88714345d2</vt:lpwstr>
  </property>
  <property fmtid="{D5CDD505-2E9C-101B-9397-08002B2CF9AE}" pid="6" name="MSIP_Label_38b525e5-f3da-4501-8f1e-526b6769fc56_SiteId">
    <vt:lpwstr>db6e1183-4c65-405c-82ce-7cd53fa6e9dc</vt:lpwstr>
  </property>
  <property fmtid="{D5CDD505-2E9C-101B-9397-08002B2CF9AE}" pid="7" name="MSIP_Label_38b525e5-f3da-4501-8f1e-526b6769fc56_ActionId">
    <vt:lpwstr>d16dcebc-aa53-46b4-870b-93d5344b484d</vt:lpwstr>
  </property>
  <property fmtid="{D5CDD505-2E9C-101B-9397-08002B2CF9AE}" pid="8" name="MSIP_Label_38b525e5-f3da-4501-8f1e-526b6769fc56_ContentBits">
    <vt:lpwstr>0</vt:lpwstr>
  </property>
  <property fmtid="{D5CDD505-2E9C-101B-9397-08002B2CF9AE}" pid="9" name="GrammarlyDocumentId">
    <vt:lpwstr>8b9973d89458fa091f60d221d1f8f352714848631d7bddacca91135716357fcf</vt:lpwstr>
  </property>
</Properties>
</file>