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73AAD" w14:textId="0D0F28E3" w:rsidR="00276B5C" w:rsidRDefault="00F116C8" w:rsidP="0018219C">
      <w:pPr>
        <w:spacing w:after="0"/>
        <w:jc w:val="center"/>
        <w:rPr>
          <w:rFonts w:ascii="Times New Roman" w:hAnsi="Times New Roman"/>
          <w:b/>
          <w:sz w:val="28"/>
          <w:szCs w:val="28"/>
        </w:rPr>
      </w:pPr>
      <w:r w:rsidRPr="00F116C8">
        <w:rPr>
          <w:rFonts w:ascii="Times New Roman" w:hAnsi="Times New Roman"/>
          <w:b/>
          <w:sz w:val="28"/>
          <w:szCs w:val="28"/>
        </w:rPr>
        <w:t>Modified CaO Catalyst from Golden Snail Shell (</w:t>
      </w:r>
      <w:r w:rsidRPr="00F116C8">
        <w:rPr>
          <w:rFonts w:ascii="Times New Roman" w:hAnsi="Times New Roman"/>
          <w:b/>
          <w:i/>
          <w:sz w:val="28"/>
          <w:szCs w:val="28"/>
        </w:rPr>
        <w:t>Pomacea</w:t>
      </w:r>
      <w:r w:rsidR="0018219C">
        <w:rPr>
          <w:rFonts w:ascii="Times New Roman" w:hAnsi="Times New Roman"/>
          <w:b/>
          <w:i/>
          <w:sz w:val="28"/>
          <w:szCs w:val="28"/>
        </w:rPr>
        <w:t xml:space="preserve"> </w:t>
      </w:r>
      <w:r w:rsidRPr="00F116C8">
        <w:rPr>
          <w:rFonts w:ascii="Times New Roman" w:hAnsi="Times New Roman"/>
          <w:b/>
          <w:i/>
          <w:sz w:val="28"/>
          <w:szCs w:val="28"/>
        </w:rPr>
        <w:t>canaliculata</w:t>
      </w:r>
      <w:r w:rsidRPr="00F116C8">
        <w:rPr>
          <w:rFonts w:ascii="Times New Roman" w:hAnsi="Times New Roman"/>
          <w:b/>
          <w:sz w:val="28"/>
          <w:szCs w:val="28"/>
        </w:rPr>
        <w:t>)</w:t>
      </w:r>
      <w:r w:rsidR="002158C2">
        <w:rPr>
          <w:rFonts w:ascii="Times New Roman" w:hAnsi="Times New Roman"/>
          <w:b/>
          <w:sz w:val="28"/>
          <w:szCs w:val="28"/>
        </w:rPr>
        <w:t xml:space="preserve"> </w:t>
      </w:r>
      <w:r w:rsidRPr="00F116C8">
        <w:rPr>
          <w:rFonts w:ascii="Times New Roman" w:hAnsi="Times New Roman"/>
          <w:b/>
          <w:sz w:val="28"/>
          <w:szCs w:val="28"/>
        </w:rPr>
        <w:t>for Transesterification Reaction of Used Cooking Oil</w:t>
      </w:r>
    </w:p>
    <w:p w14:paraId="42891CD1" w14:textId="77777777" w:rsidR="00DF0259" w:rsidRPr="00F116C8" w:rsidRDefault="00DF0259" w:rsidP="00F116C8">
      <w:pPr>
        <w:spacing w:after="0"/>
        <w:jc w:val="center"/>
        <w:rPr>
          <w:rFonts w:ascii="Times New Roman" w:hAnsi="Times New Roman"/>
          <w:b/>
          <w:sz w:val="28"/>
          <w:szCs w:val="28"/>
        </w:rPr>
      </w:pPr>
    </w:p>
    <w:p w14:paraId="17836726" w14:textId="41E55AB0" w:rsidR="004E3387" w:rsidRPr="004E3387" w:rsidRDefault="004E3387" w:rsidP="002158C2">
      <w:pPr>
        <w:spacing w:after="0"/>
        <w:jc w:val="center"/>
        <w:rPr>
          <w:rFonts w:ascii="Arial" w:hAnsi="Arial" w:cs="Arial"/>
          <w:sz w:val="24"/>
          <w:szCs w:val="24"/>
          <w:vertAlign w:val="superscript"/>
        </w:rPr>
      </w:pPr>
      <w:r w:rsidRPr="004E3387">
        <w:rPr>
          <w:rFonts w:ascii="Arial" w:hAnsi="Arial" w:cs="Arial"/>
          <w:sz w:val="24"/>
          <w:szCs w:val="24"/>
        </w:rPr>
        <w:t>Siti Rodiah</w:t>
      </w:r>
      <w:r w:rsidRPr="004E3387">
        <w:rPr>
          <w:rFonts w:ascii="Arial" w:hAnsi="Arial" w:cs="Arial"/>
          <w:sz w:val="24"/>
          <w:szCs w:val="24"/>
          <w:vertAlign w:val="superscript"/>
        </w:rPr>
        <w:t>*</w:t>
      </w:r>
      <w:r w:rsidRPr="004E3387">
        <w:rPr>
          <w:rFonts w:ascii="Arial" w:hAnsi="Arial" w:cs="Arial"/>
          <w:sz w:val="24"/>
          <w:szCs w:val="24"/>
        </w:rPr>
        <w:t>, Desti Erviana, Fachtur Rahman, Anissa Widya Budaya</w:t>
      </w:r>
    </w:p>
    <w:p w14:paraId="5D9BB81F" w14:textId="43D95C9D" w:rsidR="004E3387" w:rsidRPr="004E3387" w:rsidRDefault="004E3387" w:rsidP="002158C2">
      <w:pPr>
        <w:spacing w:after="0"/>
        <w:jc w:val="center"/>
        <w:rPr>
          <w:rFonts w:ascii="Arial" w:hAnsi="Arial" w:cs="Arial"/>
          <w:sz w:val="24"/>
          <w:szCs w:val="24"/>
        </w:rPr>
      </w:pPr>
      <w:r w:rsidRPr="004E3387">
        <w:rPr>
          <w:rFonts w:ascii="Arial" w:hAnsi="Arial" w:cs="Arial"/>
          <w:sz w:val="24"/>
          <w:szCs w:val="24"/>
        </w:rPr>
        <w:t>Chemistry Study Programme, Faculty of Science and Technology,</w:t>
      </w:r>
      <w:r>
        <w:rPr>
          <w:rFonts w:ascii="Arial" w:hAnsi="Arial" w:cs="Arial"/>
          <w:sz w:val="24"/>
          <w:szCs w:val="24"/>
        </w:rPr>
        <w:t xml:space="preserve"> </w:t>
      </w:r>
      <w:r w:rsidR="00866D0F">
        <w:rPr>
          <w:rFonts w:ascii="Arial" w:hAnsi="Arial" w:cs="Arial"/>
          <w:sz w:val="24"/>
          <w:szCs w:val="24"/>
        </w:rPr>
        <w:t xml:space="preserve">Islamic State University of </w:t>
      </w:r>
      <w:r w:rsidRPr="004E3387">
        <w:rPr>
          <w:rFonts w:ascii="Arial" w:hAnsi="Arial" w:cs="Arial"/>
          <w:sz w:val="24"/>
          <w:szCs w:val="24"/>
        </w:rPr>
        <w:t>Raden Fatah Palembang</w:t>
      </w:r>
    </w:p>
    <w:p w14:paraId="48033E7C" w14:textId="7365C4A0" w:rsidR="00276B5C" w:rsidRPr="00866D0F" w:rsidRDefault="00866D0F" w:rsidP="002158C2">
      <w:pPr>
        <w:snapToGrid w:val="0"/>
        <w:spacing w:after="0"/>
        <w:jc w:val="center"/>
        <w:rPr>
          <w:rFonts w:asciiTheme="majorBidi" w:eastAsia="Times New Roman" w:hAnsiTheme="majorBidi" w:cstheme="majorBidi"/>
          <w:i/>
          <w:iCs/>
        </w:rPr>
      </w:pPr>
      <w:r w:rsidRPr="00866D0F">
        <w:rPr>
          <w:rFonts w:ascii="Times New Roman" w:hAnsi="Times New Roman"/>
          <w:i/>
          <w:iCs/>
        </w:rPr>
        <w:t>E-mail: siti.rodiah_uin@radenfatah.ac.id</w:t>
      </w:r>
    </w:p>
    <w:p w14:paraId="3F810838" w14:textId="77777777" w:rsidR="00276B5C" w:rsidRPr="002466C6" w:rsidRDefault="00276B5C" w:rsidP="00276B5C">
      <w:pPr>
        <w:pStyle w:val="BodyText"/>
        <w:spacing w:after="0"/>
        <w:jc w:val="center"/>
        <w:rPr>
          <w:rFonts w:ascii="Times New Roman" w:hAnsi="Times New Roman"/>
          <w:b/>
          <w:i/>
          <w:sz w:val="24"/>
          <w:szCs w:val="24"/>
        </w:rPr>
      </w:pPr>
    </w:p>
    <w:p w14:paraId="2105305A" w14:textId="29A695BD" w:rsidR="00276B5C" w:rsidRDefault="00276B5C" w:rsidP="00AE6E61">
      <w:pPr>
        <w:pStyle w:val="BodyText"/>
        <w:tabs>
          <w:tab w:val="left" w:pos="8647"/>
        </w:tabs>
        <w:spacing w:after="0" w:line="240" w:lineRule="auto"/>
        <w:ind w:right="49"/>
        <w:jc w:val="both"/>
        <w:rPr>
          <w:b/>
          <w:i/>
        </w:rPr>
      </w:pPr>
      <w:r w:rsidRPr="00806E9E">
        <w:rPr>
          <w:rFonts w:ascii="Times New Roman" w:hAnsi="Times New Roman"/>
          <w:b/>
          <w:i/>
          <w:sz w:val="20"/>
          <w:szCs w:val="20"/>
        </w:rPr>
        <w:t>Abstract</w:t>
      </w:r>
      <w:r w:rsidR="007C2324">
        <w:rPr>
          <w:rFonts w:ascii="Times New Roman" w:hAnsi="Times New Roman"/>
          <w:i/>
        </w:rPr>
        <w:t xml:space="preserve">: </w:t>
      </w:r>
      <w:r w:rsidR="007C2324" w:rsidRPr="007B6AC5">
        <w:rPr>
          <w:rFonts w:ascii="Times New Roman" w:eastAsia="Times New Roman" w:hAnsi="Times New Roman"/>
          <w:sz w:val="20"/>
          <w:szCs w:val="20"/>
        </w:rPr>
        <w:t>One of alkaline earth metal oxide is calcium oxide, CaO has more attention because it has high strength, low solubility in methanol, and can be synthesized from sources that are easy to obtain. One of the sources of CaO and showed its catalytic properties was the golden snail shell. In this study, synthesize ash golden snail shell modified with fly ash leached and non-leached as a source of silicate (SiO</w:t>
      </w:r>
      <w:r w:rsidR="007C2324" w:rsidRPr="007B6AC5">
        <w:rPr>
          <w:rFonts w:ascii="Times New Roman" w:eastAsia="Times New Roman" w:hAnsi="Times New Roman"/>
          <w:sz w:val="20"/>
          <w:szCs w:val="20"/>
          <w:vertAlign w:val="subscript"/>
        </w:rPr>
        <w:t>2</w:t>
      </w:r>
      <w:r w:rsidR="007C2324" w:rsidRPr="007B6AC5">
        <w:rPr>
          <w:rFonts w:ascii="Times New Roman" w:eastAsia="Times New Roman" w:hAnsi="Times New Roman"/>
          <w:sz w:val="20"/>
          <w:szCs w:val="20"/>
        </w:rPr>
        <w:t>) has been investigated. The CaO/fly ash catalyst was applied to the transesterification reaction of used cooking oil. There are three catalysts have synthesized, namely golden snail shell calcined (CK), 75% golden snail shell calcined modified by 25% fly ash (CKFA), and by 25% fly ash leached (CKFAL). Based on the results of characterization with spectrophotometer X-Ray Diffraction (XRD), golden snail shell calcined at 900 ˚C containing 93.94% Ca (OH)</w:t>
      </w:r>
      <w:r w:rsidR="007C2324" w:rsidRPr="007B6AC5">
        <w:rPr>
          <w:rFonts w:ascii="Times New Roman" w:eastAsia="Times New Roman" w:hAnsi="Times New Roman"/>
          <w:sz w:val="20"/>
          <w:szCs w:val="20"/>
          <w:vertAlign w:val="subscript"/>
        </w:rPr>
        <w:t>2</w:t>
      </w:r>
      <w:r w:rsidR="007C2324" w:rsidRPr="007B6AC5">
        <w:rPr>
          <w:rFonts w:ascii="Times New Roman" w:eastAsia="Times New Roman" w:hAnsi="Times New Roman"/>
          <w:sz w:val="20"/>
          <w:szCs w:val="20"/>
        </w:rPr>
        <w:t>. Modified CaO catalyst from golden snail shell and fly ash were active to convert used cooking oil become biodiesel.</w:t>
      </w:r>
    </w:p>
    <w:p w14:paraId="4D629730" w14:textId="77777777" w:rsidR="00276B5C" w:rsidRPr="00276B5C" w:rsidRDefault="00276B5C" w:rsidP="00E00124">
      <w:pPr>
        <w:pStyle w:val="BodyText"/>
        <w:spacing w:after="0" w:line="240" w:lineRule="auto"/>
        <w:ind w:right="425"/>
        <w:jc w:val="both"/>
        <w:rPr>
          <w:b/>
          <w:i/>
        </w:rPr>
      </w:pPr>
    </w:p>
    <w:p w14:paraId="7E82E886" w14:textId="231E0AB3" w:rsidR="00276B5C" w:rsidRPr="006E4690" w:rsidRDefault="00276B5C" w:rsidP="002158C2">
      <w:pPr>
        <w:pStyle w:val="BodyText"/>
        <w:spacing w:after="0" w:line="240" w:lineRule="auto"/>
        <w:ind w:right="713"/>
        <w:jc w:val="both"/>
        <w:rPr>
          <w:i/>
        </w:rPr>
      </w:pPr>
      <w:r w:rsidRPr="00E00124">
        <w:rPr>
          <w:rFonts w:ascii="Times New Roman" w:hAnsi="Times New Roman"/>
          <w:b/>
          <w:iCs/>
          <w:sz w:val="20"/>
          <w:szCs w:val="20"/>
          <w:lang w:val="id-ID"/>
        </w:rPr>
        <w:t>Keywords</w:t>
      </w:r>
      <w:r w:rsidRPr="006E4690">
        <w:rPr>
          <w:rFonts w:ascii="Times New Roman" w:hAnsi="Times New Roman"/>
          <w:i/>
          <w:lang w:val="id-ID"/>
        </w:rPr>
        <w:t>:</w:t>
      </w:r>
      <w:r w:rsidR="00E00124" w:rsidRPr="00E00124">
        <w:rPr>
          <w:rFonts w:ascii="Times New Roman" w:eastAsia="Times New Roman" w:hAnsi="Times New Roman"/>
          <w:i/>
          <w:sz w:val="20"/>
          <w:szCs w:val="20"/>
        </w:rPr>
        <w:t xml:space="preserve"> </w:t>
      </w:r>
      <w:r w:rsidR="00E00124" w:rsidRPr="007B6AC5">
        <w:rPr>
          <w:rFonts w:ascii="Times New Roman" w:eastAsia="Times New Roman" w:hAnsi="Times New Roman"/>
          <w:i/>
          <w:sz w:val="20"/>
          <w:szCs w:val="20"/>
        </w:rPr>
        <w:t>catalyst, fly ash, leaching, golden snail shell, transesterification reaction.</w:t>
      </w:r>
    </w:p>
    <w:p w14:paraId="7F1F5503" w14:textId="77777777" w:rsidR="00276B5C" w:rsidRPr="002466C6" w:rsidRDefault="00276B5C" w:rsidP="00276B5C">
      <w:pPr>
        <w:snapToGrid w:val="0"/>
        <w:spacing w:after="0"/>
        <w:jc w:val="both"/>
        <w:rPr>
          <w:rFonts w:ascii="Times New Roman" w:eastAsiaTheme="minorEastAsia" w:hAnsi="Times New Roman"/>
          <w:sz w:val="24"/>
          <w:szCs w:val="24"/>
          <w:lang w:val="id-ID"/>
        </w:rPr>
      </w:pPr>
    </w:p>
    <w:p w14:paraId="54048DE2" w14:textId="0C9DB3BA" w:rsidR="002158C2" w:rsidRPr="002A7784" w:rsidRDefault="002158C2" w:rsidP="002158C2">
      <w:pPr>
        <w:pStyle w:val="ListParagraph"/>
        <w:numPr>
          <w:ilvl w:val="0"/>
          <w:numId w:val="7"/>
        </w:numPr>
        <w:spacing w:after="0" w:line="360" w:lineRule="auto"/>
        <w:ind w:left="284" w:hanging="284"/>
        <w:jc w:val="both"/>
        <w:rPr>
          <w:rFonts w:ascii="Times New Roman" w:hAnsi="Times New Roman"/>
          <w:b/>
          <w:sz w:val="24"/>
          <w:szCs w:val="24"/>
        </w:rPr>
      </w:pPr>
      <w:r w:rsidRPr="002A7784">
        <w:rPr>
          <w:rFonts w:ascii="Times New Roman" w:hAnsi="Times New Roman"/>
          <w:b/>
          <w:sz w:val="24"/>
          <w:szCs w:val="24"/>
        </w:rPr>
        <w:t>INTRODUCTION</w:t>
      </w:r>
    </w:p>
    <w:p w14:paraId="47E7C381" w14:textId="62DF7772" w:rsidR="002158C2" w:rsidRPr="002A7784" w:rsidRDefault="002158C2" w:rsidP="002158C2">
      <w:pPr>
        <w:spacing w:after="0" w:line="240" w:lineRule="auto"/>
        <w:ind w:firstLine="567"/>
        <w:jc w:val="both"/>
        <w:rPr>
          <w:rFonts w:ascii="Arial" w:eastAsia="Times New Roman" w:hAnsi="Arial" w:cs="Arial"/>
          <w:lang w:eastAsia="id-ID"/>
        </w:rPr>
      </w:pPr>
      <w:r w:rsidRPr="002A7784">
        <w:rPr>
          <w:rFonts w:ascii="Arial" w:eastAsia="Times New Roman" w:hAnsi="Arial" w:cs="Arial"/>
        </w:rPr>
        <w:t>Biodiesel is a methyl ester as bioenergy or biofuels made from vegetable oils or animal oils by transesterification, esterification, or esterification-transesterification process</w:t>
      </w:r>
      <w:r w:rsidR="00A57C4C">
        <w:rPr>
          <w:rFonts w:ascii="Arial" w:eastAsia="Times New Roman" w:hAnsi="Arial" w:cs="Arial"/>
        </w:rPr>
        <w:t xml:space="preserve"> (</w:t>
      </w:r>
      <w:r w:rsidR="00A57C4C" w:rsidRPr="00A57C4C">
        <w:rPr>
          <w:rFonts w:ascii="Arial" w:eastAsia="Times New Roman" w:hAnsi="Arial" w:cs="Arial"/>
        </w:rPr>
        <w:t>Knothe, 2000</w:t>
      </w:r>
      <w:r w:rsidR="00A57C4C">
        <w:rPr>
          <w:rFonts w:ascii="Times New Roman" w:eastAsia="Times New Roman" w:hAnsi="Times New Roman"/>
          <w:sz w:val="20"/>
          <w:szCs w:val="20"/>
        </w:rPr>
        <w:t>)</w:t>
      </w:r>
      <w:r w:rsidRPr="002A7784">
        <w:rPr>
          <w:rFonts w:ascii="Arial" w:eastAsia="Times New Roman" w:hAnsi="Arial" w:cs="Arial"/>
        </w:rPr>
        <w:t>. Biodiesel has been selected as an interesting alternative fuel because it is renewable, biodegradable, non-toxic, and it has similarity of physical and chemical characteristics to conventional diesel fuel</w:t>
      </w:r>
      <w:r w:rsidR="00A57C4C">
        <w:rPr>
          <w:rFonts w:ascii="Arial" w:eastAsia="Times New Roman" w:hAnsi="Arial" w:cs="Arial"/>
        </w:rPr>
        <w:t xml:space="preserve"> (</w:t>
      </w:r>
      <w:r w:rsidR="00A57C4C" w:rsidRPr="00A57C4C">
        <w:rPr>
          <w:rFonts w:ascii="Arial" w:eastAsia="Times New Roman" w:hAnsi="Arial" w:cs="Arial"/>
        </w:rPr>
        <w:t>Lotero, et.all., 2005; Sanjay, 2013)</w:t>
      </w:r>
      <w:r w:rsidRPr="002A7784">
        <w:rPr>
          <w:rFonts w:ascii="Arial" w:eastAsia="Times New Roman" w:hAnsi="Arial" w:cs="Arial"/>
        </w:rPr>
        <w:t xml:space="preserve">. Besides, use of biodiesel as a fuel can decrease pollutants such as </w:t>
      </w:r>
      <w:r w:rsidRPr="002A7784">
        <w:rPr>
          <w:rFonts w:ascii="Arial" w:eastAsia="Times New Roman" w:hAnsi="Arial" w:cs="Arial"/>
          <w:lang w:eastAsia="id-ID"/>
        </w:rPr>
        <w:t>CO</w:t>
      </w:r>
      <w:r w:rsidRPr="002A7784">
        <w:rPr>
          <w:rFonts w:ascii="Arial" w:eastAsia="Times New Roman" w:hAnsi="Arial" w:cs="Arial"/>
          <w:vertAlign w:val="subscript"/>
          <w:lang w:eastAsia="id-ID"/>
        </w:rPr>
        <w:t>2</w:t>
      </w:r>
      <w:r w:rsidRPr="002A7784">
        <w:rPr>
          <w:rFonts w:ascii="Arial" w:eastAsia="Times New Roman" w:hAnsi="Arial" w:cs="Arial"/>
          <w:lang w:eastAsia="id-ID"/>
        </w:rPr>
        <w:t>, SO</w:t>
      </w:r>
      <w:r w:rsidRPr="002A7784">
        <w:rPr>
          <w:rFonts w:ascii="Arial" w:eastAsia="Times New Roman" w:hAnsi="Arial" w:cs="Arial"/>
          <w:vertAlign w:val="subscript"/>
          <w:lang w:eastAsia="id-ID"/>
        </w:rPr>
        <w:t>2</w:t>
      </w:r>
      <w:r w:rsidRPr="002A7784">
        <w:rPr>
          <w:rFonts w:ascii="Arial" w:eastAsia="Times New Roman" w:hAnsi="Arial" w:cs="Arial"/>
          <w:lang w:eastAsia="id-ID"/>
        </w:rPr>
        <w:t>, CO, dan HC gas</w:t>
      </w:r>
      <w:r w:rsidR="002958C1">
        <w:rPr>
          <w:rFonts w:ascii="Arial" w:eastAsia="Times New Roman" w:hAnsi="Arial" w:cs="Arial"/>
          <w:lang w:eastAsia="id-ID"/>
        </w:rPr>
        <w:t xml:space="preserve"> (BSN, 2012; </w:t>
      </w:r>
      <w:r w:rsidR="002958C1" w:rsidRPr="002958C1">
        <w:rPr>
          <w:rFonts w:ascii="Arial" w:eastAsia="Times New Roman" w:hAnsi="Arial" w:cs="Arial"/>
          <w:lang w:eastAsia="id-ID"/>
        </w:rPr>
        <w:t>Huang</w:t>
      </w:r>
      <w:r w:rsidR="002958C1">
        <w:rPr>
          <w:rFonts w:ascii="Arial" w:eastAsia="Times New Roman" w:hAnsi="Arial" w:cs="Arial"/>
          <w:lang w:eastAsia="id-ID"/>
        </w:rPr>
        <w:t xml:space="preserve">, </w:t>
      </w:r>
      <w:r w:rsidR="002958C1" w:rsidRPr="00A57C4C">
        <w:rPr>
          <w:rFonts w:ascii="Arial" w:eastAsia="Times New Roman" w:hAnsi="Arial" w:cs="Arial"/>
          <w:lang w:eastAsia="id-ID"/>
        </w:rPr>
        <w:t xml:space="preserve">et.all., </w:t>
      </w:r>
      <w:r w:rsidR="002958C1">
        <w:rPr>
          <w:rFonts w:ascii="Arial" w:eastAsia="Times New Roman" w:hAnsi="Arial" w:cs="Arial"/>
          <w:lang w:eastAsia="id-ID"/>
        </w:rPr>
        <w:t xml:space="preserve">2012; </w:t>
      </w:r>
      <w:r w:rsidR="002958C1" w:rsidRPr="002958C1">
        <w:rPr>
          <w:rFonts w:ascii="Arial" w:eastAsia="Times New Roman" w:hAnsi="Arial" w:cs="Arial"/>
          <w:lang w:eastAsia="id-ID"/>
        </w:rPr>
        <w:t>Endalew</w:t>
      </w:r>
      <w:r w:rsidR="002958C1">
        <w:rPr>
          <w:rFonts w:ascii="Arial" w:eastAsia="Times New Roman" w:hAnsi="Arial" w:cs="Arial"/>
          <w:lang w:eastAsia="id-ID"/>
        </w:rPr>
        <w:t xml:space="preserve">, </w:t>
      </w:r>
      <w:r w:rsidR="002958C1" w:rsidRPr="00A57C4C">
        <w:rPr>
          <w:rFonts w:ascii="Arial" w:eastAsia="Times New Roman" w:hAnsi="Arial" w:cs="Arial"/>
          <w:lang w:eastAsia="id-ID"/>
        </w:rPr>
        <w:t xml:space="preserve">et.all., </w:t>
      </w:r>
      <w:r w:rsidR="002958C1">
        <w:rPr>
          <w:rFonts w:ascii="Arial" w:eastAsia="Times New Roman" w:hAnsi="Arial" w:cs="Arial"/>
          <w:lang w:eastAsia="id-ID"/>
        </w:rPr>
        <w:t>2012)</w:t>
      </w:r>
      <w:r w:rsidR="000E230A">
        <w:rPr>
          <w:rFonts w:ascii="Arial" w:eastAsia="Times New Roman" w:hAnsi="Arial" w:cs="Arial"/>
          <w:lang w:eastAsia="id-ID"/>
        </w:rPr>
        <w:t>.</w:t>
      </w:r>
    </w:p>
    <w:p w14:paraId="4495D7E4" w14:textId="0FEEED68" w:rsidR="002158C2" w:rsidRPr="002A7784" w:rsidRDefault="002158C2" w:rsidP="002158C2">
      <w:pPr>
        <w:spacing w:after="0" w:line="240" w:lineRule="auto"/>
        <w:ind w:firstLine="567"/>
        <w:jc w:val="both"/>
        <w:rPr>
          <w:rFonts w:ascii="Arial" w:hAnsi="Arial" w:cs="Arial"/>
        </w:rPr>
      </w:pPr>
      <w:r w:rsidRPr="002A7784">
        <w:rPr>
          <w:rFonts w:ascii="Arial" w:eastAsia="Times New Roman" w:hAnsi="Arial" w:cs="Arial"/>
          <w:lang w:eastAsia="id-ID"/>
        </w:rPr>
        <w:t xml:space="preserve">The abundant biodiesel feedstock is </w:t>
      </w:r>
      <w:r w:rsidRPr="002A7784">
        <w:rPr>
          <w:rFonts w:ascii="Arial" w:eastAsia="Times New Roman" w:hAnsi="Arial" w:cs="Arial"/>
        </w:rPr>
        <w:t>vegetable</w:t>
      </w:r>
      <w:r w:rsidRPr="002A7784">
        <w:rPr>
          <w:rFonts w:ascii="Arial" w:eastAsia="Times New Roman" w:hAnsi="Arial" w:cs="Arial"/>
          <w:lang w:eastAsia="id-ID"/>
        </w:rPr>
        <w:t xml:space="preserve"> oils. The main contents of </w:t>
      </w:r>
      <w:r w:rsidRPr="002A7784">
        <w:rPr>
          <w:rFonts w:ascii="Arial" w:eastAsia="Times New Roman" w:hAnsi="Arial" w:cs="Arial"/>
        </w:rPr>
        <w:t>vegetable</w:t>
      </w:r>
      <w:r w:rsidRPr="002A7784">
        <w:rPr>
          <w:rFonts w:ascii="Arial" w:eastAsia="Times New Roman" w:hAnsi="Arial" w:cs="Arial"/>
          <w:lang w:eastAsia="id-ID"/>
        </w:rPr>
        <w:t xml:space="preserve"> oils are triacylglycerol which has three ester or fatty acid chain (acyl functional group) that attached on glycerol functional group</w:t>
      </w:r>
      <w:r w:rsidR="000E230A">
        <w:rPr>
          <w:rFonts w:ascii="Arial" w:eastAsia="Times New Roman" w:hAnsi="Arial" w:cs="Arial"/>
          <w:lang w:eastAsia="id-ID"/>
        </w:rPr>
        <w:t xml:space="preserve"> (</w:t>
      </w:r>
      <w:r w:rsidR="00F20409" w:rsidRPr="002958C1">
        <w:rPr>
          <w:rFonts w:ascii="Arial" w:eastAsia="Times New Roman" w:hAnsi="Arial" w:cs="Arial"/>
          <w:lang w:eastAsia="id-ID"/>
        </w:rPr>
        <w:t>Endalew</w:t>
      </w:r>
      <w:r w:rsidR="00F20409">
        <w:rPr>
          <w:rFonts w:ascii="Arial" w:eastAsia="Times New Roman" w:hAnsi="Arial" w:cs="Arial"/>
          <w:lang w:eastAsia="id-ID"/>
        </w:rPr>
        <w:t xml:space="preserve">, </w:t>
      </w:r>
      <w:r w:rsidR="00F20409" w:rsidRPr="00A57C4C">
        <w:rPr>
          <w:rFonts w:ascii="Arial" w:eastAsia="Times New Roman" w:hAnsi="Arial" w:cs="Arial"/>
          <w:lang w:eastAsia="id-ID"/>
        </w:rPr>
        <w:t xml:space="preserve">et.all., </w:t>
      </w:r>
      <w:r w:rsidR="00F20409">
        <w:rPr>
          <w:rFonts w:ascii="Arial" w:eastAsia="Times New Roman" w:hAnsi="Arial" w:cs="Arial"/>
          <w:lang w:eastAsia="id-ID"/>
        </w:rPr>
        <w:t xml:space="preserve">2012; </w:t>
      </w:r>
      <w:r w:rsidR="00F20409" w:rsidRPr="00F20409">
        <w:rPr>
          <w:rFonts w:ascii="Arial" w:eastAsia="Times New Roman" w:hAnsi="Arial" w:cs="Arial"/>
          <w:lang w:eastAsia="id-ID"/>
        </w:rPr>
        <w:t>Issariyakul</w:t>
      </w:r>
      <w:r w:rsidR="00F20409">
        <w:rPr>
          <w:rFonts w:ascii="Arial" w:eastAsia="Times New Roman" w:hAnsi="Arial" w:cs="Arial"/>
          <w:lang w:eastAsia="id-ID"/>
        </w:rPr>
        <w:t xml:space="preserve">, </w:t>
      </w:r>
      <w:r w:rsidR="00F20409" w:rsidRPr="00A57C4C">
        <w:rPr>
          <w:rFonts w:ascii="Arial" w:eastAsia="Times New Roman" w:hAnsi="Arial" w:cs="Arial"/>
          <w:lang w:eastAsia="id-ID"/>
        </w:rPr>
        <w:t>et.all.,</w:t>
      </w:r>
      <w:r w:rsidR="00F20409">
        <w:rPr>
          <w:rFonts w:ascii="Arial" w:eastAsia="Times New Roman" w:hAnsi="Arial" w:cs="Arial"/>
          <w:lang w:eastAsia="id-ID"/>
        </w:rPr>
        <w:t xml:space="preserve"> 2012). </w:t>
      </w:r>
      <w:r w:rsidRPr="002A7784">
        <w:rPr>
          <w:rFonts w:ascii="Arial" w:eastAsia="Times New Roman" w:hAnsi="Arial" w:cs="Arial"/>
          <w:lang w:eastAsia="id-ID"/>
        </w:rPr>
        <w:t>One of the abundant and easily available vegetable</w:t>
      </w:r>
      <w:r w:rsidR="00624242">
        <w:rPr>
          <w:rFonts w:ascii="Arial" w:eastAsia="Times New Roman" w:hAnsi="Arial" w:cs="Arial"/>
          <w:lang w:eastAsia="id-ID"/>
        </w:rPr>
        <w:t xml:space="preserve"> </w:t>
      </w:r>
      <w:r w:rsidRPr="002A7784">
        <w:rPr>
          <w:rFonts w:ascii="Arial" w:eastAsia="Times New Roman" w:hAnsi="Arial" w:cs="Arial"/>
          <w:lang w:eastAsia="id-ID"/>
        </w:rPr>
        <w:t>oil</w:t>
      </w:r>
      <w:r w:rsidR="00624242">
        <w:rPr>
          <w:rFonts w:ascii="Arial" w:eastAsia="Times New Roman" w:hAnsi="Arial" w:cs="Arial"/>
          <w:lang w:eastAsia="id-ID"/>
        </w:rPr>
        <w:t xml:space="preserve">s </w:t>
      </w:r>
      <w:r w:rsidRPr="002A7784">
        <w:rPr>
          <w:rFonts w:ascii="Arial" w:eastAsia="Times New Roman" w:hAnsi="Arial" w:cs="Arial"/>
          <w:lang w:eastAsia="id-ID"/>
        </w:rPr>
        <w:t xml:space="preserve">is used cooking oil. </w:t>
      </w:r>
      <w:r w:rsidRPr="002A7784">
        <w:rPr>
          <w:rFonts w:ascii="Arial" w:hAnsi="Arial" w:cs="Arial"/>
        </w:rPr>
        <w:t>The use of used cooking oil can help reduce the cost of biodiesel production. Used cooking oil is waste material derived from palm oil which has been used many times. Generally, free fatty acids in used cooking oil is quite high, so it can be caused saponification reactions</w:t>
      </w:r>
      <w:r w:rsidR="001631DC">
        <w:rPr>
          <w:rFonts w:ascii="Arial" w:hAnsi="Arial" w:cs="Arial"/>
        </w:rPr>
        <w:t xml:space="preserve"> (</w:t>
      </w:r>
      <w:r w:rsidR="001631DC" w:rsidRPr="001631DC">
        <w:rPr>
          <w:rFonts w:ascii="Arial" w:hAnsi="Arial" w:cs="Arial"/>
        </w:rPr>
        <w:t>Moecke, et.all., 2016</w:t>
      </w:r>
      <w:r w:rsidR="001631DC">
        <w:rPr>
          <w:rFonts w:ascii="Arial" w:hAnsi="Arial" w:cs="Arial"/>
        </w:rPr>
        <w:t>)</w:t>
      </w:r>
      <w:r w:rsidRPr="002A7784">
        <w:rPr>
          <w:rFonts w:ascii="Arial" w:hAnsi="Arial" w:cs="Arial"/>
        </w:rPr>
        <w:t>. Therefore, an esterification reaction is needed to reduce free fatty acids, using an acid catalyst (usually sulfuric acid, hydrochloric acid, and sulfonic acid)</w:t>
      </w:r>
      <w:r w:rsidR="006F4834">
        <w:rPr>
          <w:rFonts w:ascii="Arial" w:hAnsi="Arial" w:cs="Arial"/>
        </w:rPr>
        <w:t xml:space="preserve"> (</w:t>
      </w:r>
      <w:r w:rsidR="006F4834" w:rsidRPr="006F4834">
        <w:rPr>
          <w:rFonts w:ascii="Arial" w:hAnsi="Arial" w:cs="Arial"/>
        </w:rPr>
        <w:t>Ullah</w:t>
      </w:r>
      <w:r w:rsidR="006F4834">
        <w:rPr>
          <w:rFonts w:ascii="Arial" w:hAnsi="Arial" w:cs="Arial"/>
        </w:rPr>
        <w:t xml:space="preserve">, </w:t>
      </w:r>
      <w:r w:rsidR="006F4834" w:rsidRPr="001631DC">
        <w:rPr>
          <w:rFonts w:ascii="Arial" w:hAnsi="Arial" w:cs="Arial"/>
        </w:rPr>
        <w:t>et.all., 201</w:t>
      </w:r>
      <w:r w:rsidR="006F4834">
        <w:rPr>
          <w:rFonts w:ascii="Arial" w:hAnsi="Arial" w:cs="Arial"/>
        </w:rPr>
        <w:t>5)</w:t>
      </w:r>
      <w:r w:rsidRPr="002A7784">
        <w:rPr>
          <w:rFonts w:ascii="Arial" w:hAnsi="Arial" w:cs="Arial"/>
        </w:rPr>
        <w:t>. After the esterification reaction was carried out, then production biodiesel was carried out through a transesterification reaction using catalyst</w:t>
      </w:r>
      <w:r w:rsidR="006F4834">
        <w:rPr>
          <w:rFonts w:ascii="Arial" w:hAnsi="Arial" w:cs="Arial"/>
        </w:rPr>
        <w:t xml:space="preserve"> (</w:t>
      </w:r>
      <w:r w:rsidR="006F4834" w:rsidRPr="006F4834">
        <w:rPr>
          <w:rFonts w:ascii="Arial" w:hAnsi="Arial" w:cs="Arial"/>
        </w:rPr>
        <w:t>Kolyaei, et.all., 2016</w:t>
      </w:r>
      <w:r w:rsidR="006F4834">
        <w:rPr>
          <w:rFonts w:ascii="Arial" w:hAnsi="Arial" w:cs="Arial"/>
        </w:rPr>
        <w:t>)</w:t>
      </w:r>
      <w:r w:rsidRPr="002A7784">
        <w:rPr>
          <w:rFonts w:ascii="Arial" w:hAnsi="Arial" w:cs="Arial"/>
        </w:rPr>
        <w:t>.</w:t>
      </w:r>
    </w:p>
    <w:p w14:paraId="3A6EFFAA" w14:textId="71DF4B59" w:rsidR="002158C2" w:rsidRPr="002A7784" w:rsidRDefault="002158C2" w:rsidP="002158C2">
      <w:pPr>
        <w:spacing w:after="0" w:line="240" w:lineRule="auto"/>
        <w:ind w:firstLine="567"/>
        <w:jc w:val="both"/>
        <w:rPr>
          <w:rFonts w:ascii="Arial" w:eastAsia="Times New Roman" w:hAnsi="Arial" w:cs="Arial"/>
          <w:lang w:eastAsia="id-ID"/>
        </w:rPr>
      </w:pPr>
      <w:r w:rsidRPr="002A7784">
        <w:rPr>
          <w:rFonts w:ascii="Arial" w:hAnsi="Arial" w:cs="Arial"/>
        </w:rPr>
        <w:t xml:space="preserve">A catalyst is needed to accelerate the conversion of triglycerides (oil) and alcohol into alkyl esters (biodiesel) and glycerol. The catalyst commonly used is a homogeneous base catalyst, for example NaOH, KOH, and other alkoxides. The use </w:t>
      </w:r>
      <w:r w:rsidRPr="002A7784">
        <w:rPr>
          <w:rFonts w:ascii="Arial" w:hAnsi="Arial" w:cs="Arial"/>
        </w:rPr>
        <w:lastRenderedPageBreak/>
        <w:t>of homogeneous catalysts causes the saponification reaction that produce soap and water which can reduce biodiesel yield</w:t>
      </w:r>
      <w:r w:rsidR="00D9042C">
        <w:rPr>
          <w:rFonts w:ascii="Arial" w:hAnsi="Arial" w:cs="Arial"/>
        </w:rPr>
        <w:t xml:space="preserve"> (</w:t>
      </w:r>
      <w:r w:rsidR="00D9042C" w:rsidRPr="00D9042C">
        <w:rPr>
          <w:rFonts w:ascii="Arial" w:hAnsi="Arial" w:cs="Arial"/>
        </w:rPr>
        <w:t>Semwal, et.all., 2010</w:t>
      </w:r>
      <w:r w:rsidR="00D9042C">
        <w:rPr>
          <w:rFonts w:ascii="Arial" w:hAnsi="Arial" w:cs="Arial"/>
        </w:rPr>
        <w:t>).</w:t>
      </w:r>
    </w:p>
    <w:p w14:paraId="4F52EB95" w14:textId="4E000FE8" w:rsidR="002158C2" w:rsidRPr="002A7784" w:rsidRDefault="002158C2" w:rsidP="002158C2">
      <w:pPr>
        <w:spacing w:after="0" w:line="240" w:lineRule="auto"/>
        <w:jc w:val="both"/>
        <w:rPr>
          <w:rFonts w:ascii="Arial" w:hAnsi="Arial" w:cs="Arial"/>
        </w:rPr>
      </w:pPr>
      <w:r w:rsidRPr="002A7784">
        <w:rPr>
          <w:rFonts w:ascii="Arial" w:hAnsi="Arial" w:cs="Arial"/>
        </w:rPr>
        <w:tab/>
        <w:t xml:space="preserve">Therefore, many studies related to heterogeneous catalyst preparation for biodiesel production. Heterogeneous catalysts have several advantages, which are less toxic, non-corrosive, environmentally friendly, easily be separated and can be reused. Heterogeneous metal oxide catalysts, a type of catalyst often used in the biodiesel conversion process, metal oxides are easily available because they are abundant in nature </w:t>
      </w:r>
      <w:r w:rsidR="00256D9F">
        <w:rPr>
          <w:rFonts w:ascii="Arial" w:hAnsi="Arial" w:cs="Arial"/>
        </w:rPr>
        <w:t>(</w:t>
      </w:r>
      <w:r w:rsidR="00256D9F" w:rsidRPr="00D9042C">
        <w:rPr>
          <w:rFonts w:ascii="Arial" w:hAnsi="Arial" w:cs="Arial"/>
        </w:rPr>
        <w:t>Semwal, et.all., 2010</w:t>
      </w:r>
      <w:r w:rsidR="00256D9F">
        <w:rPr>
          <w:rFonts w:ascii="Arial" w:hAnsi="Arial" w:cs="Arial"/>
        </w:rPr>
        <w:t xml:space="preserve">; </w:t>
      </w:r>
      <w:r w:rsidR="00256D9F" w:rsidRPr="00256D9F">
        <w:rPr>
          <w:rFonts w:ascii="Arial" w:hAnsi="Arial" w:cs="Arial"/>
        </w:rPr>
        <w:t xml:space="preserve">Santos, et.all., 2015; Saadon, et all., 2014; Olutoye </w:t>
      </w:r>
      <w:r w:rsidR="00256D9F" w:rsidRPr="00D9042C">
        <w:rPr>
          <w:rFonts w:ascii="Arial" w:hAnsi="Arial" w:cs="Arial"/>
        </w:rPr>
        <w:t>et.all., 201</w:t>
      </w:r>
      <w:r w:rsidR="00256D9F">
        <w:rPr>
          <w:rFonts w:ascii="Arial" w:hAnsi="Arial" w:cs="Arial"/>
        </w:rPr>
        <w:t>6;</w:t>
      </w:r>
      <w:r w:rsidR="000B5D62">
        <w:rPr>
          <w:rFonts w:ascii="Arial" w:hAnsi="Arial" w:cs="Arial"/>
        </w:rPr>
        <w:t xml:space="preserve"> </w:t>
      </w:r>
      <w:r w:rsidR="00256D9F" w:rsidRPr="00256D9F">
        <w:rPr>
          <w:rFonts w:ascii="Arial" w:hAnsi="Arial" w:cs="Arial"/>
        </w:rPr>
        <w:t>Bennett,</w:t>
      </w:r>
      <w:r w:rsidR="00256D9F">
        <w:rPr>
          <w:rFonts w:ascii="Arial" w:hAnsi="Arial" w:cs="Arial"/>
        </w:rPr>
        <w:t xml:space="preserve"> </w:t>
      </w:r>
      <w:r w:rsidR="00256D9F" w:rsidRPr="00D9042C">
        <w:rPr>
          <w:rFonts w:ascii="Arial" w:hAnsi="Arial" w:cs="Arial"/>
        </w:rPr>
        <w:t>et.all., 201</w:t>
      </w:r>
      <w:r w:rsidR="00256D9F">
        <w:rPr>
          <w:rFonts w:ascii="Arial" w:hAnsi="Arial" w:cs="Arial"/>
        </w:rPr>
        <w:t>4).</w:t>
      </w:r>
    </w:p>
    <w:p w14:paraId="04BF5214" w14:textId="2B4626E3" w:rsidR="002158C2" w:rsidRPr="002A7784" w:rsidRDefault="002158C2" w:rsidP="006F5E52">
      <w:pPr>
        <w:autoSpaceDE w:val="0"/>
        <w:autoSpaceDN w:val="0"/>
        <w:adjustRightInd w:val="0"/>
        <w:spacing w:after="0" w:line="240" w:lineRule="auto"/>
        <w:ind w:firstLine="720"/>
        <w:jc w:val="both"/>
        <w:rPr>
          <w:rFonts w:ascii="Arial" w:eastAsia="Times New Roman" w:hAnsi="Arial" w:cs="Arial"/>
        </w:rPr>
      </w:pPr>
      <w:r w:rsidRPr="002A7784">
        <w:rPr>
          <w:rFonts w:ascii="Arial" w:eastAsia="Times New Roman" w:hAnsi="Arial" w:cs="Arial"/>
        </w:rPr>
        <w:t>Heterogeneous catalysts that show good catalytic activity in transesterification reactions is calcium oxide (CaO). CaO catalyst from limestone has better performance than catalyst from Calcium Hydroxide and Calcium Carbonate to convert biodiesel from the palm oil. Biodiesel yield obtained by</w:t>
      </w:r>
      <w:r w:rsidR="006F5E52" w:rsidRPr="002A7784">
        <w:rPr>
          <w:rFonts w:ascii="Arial" w:eastAsia="Times New Roman" w:hAnsi="Arial" w:cs="Arial"/>
        </w:rPr>
        <w:t xml:space="preserve"> </w:t>
      </w:r>
      <w:r w:rsidRPr="002A7784">
        <w:rPr>
          <w:rFonts w:ascii="Arial" w:eastAsia="Times New Roman" w:hAnsi="Arial" w:cs="Arial"/>
        </w:rPr>
        <w:t>using CaO from limestone, Ca(OH)</w:t>
      </w:r>
      <w:r w:rsidRPr="002A7784">
        <w:rPr>
          <w:rFonts w:ascii="Arial" w:eastAsia="Times New Roman" w:hAnsi="Arial" w:cs="Arial"/>
          <w:vertAlign w:val="subscript"/>
        </w:rPr>
        <w:t>2</w:t>
      </w:r>
      <w:r w:rsidRPr="002A7784">
        <w:rPr>
          <w:rFonts w:ascii="Arial" w:eastAsia="Times New Roman" w:hAnsi="Arial" w:cs="Arial"/>
        </w:rPr>
        <w:t>, and CaCO</w:t>
      </w:r>
      <w:r w:rsidRPr="002A7784">
        <w:rPr>
          <w:rFonts w:ascii="Arial" w:eastAsia="Times New Roman" w:hAnsi="Arial" w:cs="Arial"/>
          <w:vertAlign w:val="subscript"/>
        </w:rPr>
        <w:t>3</w:t>
      </w:r>
      <w:r w:rsidRPr="002A7784">
        <w:rPr>
          <w:rFonts w:ascii="Arial" w:eastAsia="Times New Roman" w:hAnsi="Arial" w:cs="Arial"/>
        </w:rPr>
        <w:t xml:space="preserve"> are 89.98%, 85.15%, and 78.71% sequentially </w:t>
      </w:r>
      <w:r w:rsidR="00041183">
        <w:rPr>
          <w:rFonts w:ascii="Arial" w:eastAsia="Times New Roman" w:hAnsi="Arial" w:cs="Arial"/>
        </w:rPr>
        <w:t>(</w:t>
      </w:r>
      <w:r w:rsidR="00041183" w:rsidRPr="00041183">
        <w:rPr>
          <w:rFonts w:ascii="Arial" w:eastAsia="Times New Roman" w:hAnsi="Arial" w:cs="Arial"/>
        </w:rPr>
        <w:t>Widayat, et.all., 2017</w:t>
      </w:r>
      <w:r w:rsidR="00041183">
        <w:rPr>
          <w:rFonts w:ascii="Arial" w:eastAsia="Times New Roman" w:hAnsi="Arial" w:cs="Arial"/>
        </w:rPr>
        <w:t>).</w:t>
      </w:r>
      <w:r w:rsidR="006F5E52" w:rsidRPr="002A7784">
        <w:rPr>
          <w:rFonts w:ascii="Arial" w:eastAsia="Times New Roman" w:hAnsi="Arial" w:cs="Arial"/>
        </w:rPr>
        <w:t xml:space="preserve"> </w:t>
      </w:r>
      <w:r w:rsidRPr="002A7784">
        <w:rPr>
          <w:rFonts w:ascii="Arial" w:eastAsia="Times New Roman" w:hAnsi="Arial" w:cs="Arial"/>
        </w:rPr>
        <w:t xml:space="preserve">CaO catalyst can be prepared from natural material and waste material. The waste food material namely crab shell, egg shell, fish bone, and </w:t>
      </w:r>
      <w:r w:rsidRPr="002A7784">
        <w:rPr>
          <w:rFonts w:ascii="Arial" w:hAnsi="Arial" w:cs="Arial"/>
        </w:rPr>
        <w:t>golden snail shell</w:t>
      </w:r>
      <w:r w:rsidRPr="002A7784">
        <w:rPr>
          <w:rFonts w:ascii="Arial" w:eastAsia="Times New Roman" w:hAnsi="Arial" w:cs="Arial"/>
        </w:rPr>
        <w:t xml:space="preserve"> can be used as CaO sources.</w:t>
      </w:r>
    </w:p>
    <w:p w14:paraId="3ABC86C8" w14:textId="19C5443F" w:rsidR="002158C2" w:rsidRPr="002A7784" w:rsidRDefault="002158C2" w:rsidP="002158C2">
      <w:pPr>
        <w:autoSpaceDE w:val="0"/>
        <w:autoSpaceDN w:val="0"/>
        <w:adjustRightInd w:val="0"/>
        <w:spacing w:after="0" w:line="240" w:lineRule="auto"/>
        <w:ind w:firstLine="720"/>
        <w:jc w:val="both"/>
        <w:rPr>
          <w:rFonts w:ascii="Arial" w:eastAsia="Times New Roman" w:hAnsi="Arial" w:cs="Arial"/>
          <w:iCs/>
        </w:rPr>
      </w:pPr>
      <w:r w:rsidRPr="002A7784">
        <w:rPr>
          <w:rFonts w:ascii="Arial" w:hAnsi="Arial" w:cs="Arial"/>
        </w:rPr>
        <w:t xml:space="preserve">Golden snail shell contains calcium carbonate, calcium phosphate, silicate, magnesium carbonate, phosphorus, potassium, sodium, iron, and other organic substances. Calcium carbonate converted through the calcination process to gain CaO </w:t>
      </w:r>
      <w:r w:rsidR="000B5D62">
        <w:rPr>
          <w:rFonts w:ascii="Arial" w:hAnsi="Arial" w:cs="Arial"/>
        </w:rPr>
        <w:t>(</w:t>
      </w:r>
      <w:r w:rsidR="000B5D62" w:rsidRPr="000B5D62">
        <w:rPr>
          <w:rFonts w:ascii="Arial" w:hAnsi="Arial" w:cs="Arial"/>
        </w:rPr>
        <w:t>Shah, et.al., 2015; Nopriansyah, et.al., 2016; Pancawati, 2016; Puspitasari, et.all., 2018; Prastyo, et.all., 2011; Septiani, 2013</w:t>
      </w:r>
      <w:r w:rsidR="000B5D62">
        <w:rPr>
          <w:rFonts w:ascii="Arial" w:hAnsi="Arial" w:cs="Arial"/>
        </w:rPr>
        <w:t>).</w:t>
      </w:r>
    </w:p>
    <w:p w14:paraId="6D8B855D" w14:textId="1C747DA9" w:rsidR="002158C2" w:rsidRPr="002A7784" w:rsidRDefault="002158C2" w:rsidP="002158C2">
      <w:pPr>
        <w:spacing w:after="0" w:line="240" w:lineRule="auto"/>
        <w:jc w:val="both"/>
        <w:rPr>
          <w:rFonts w:ascii="Arial" w:hAnsi="Arial" w:cs="Arial"/>
        </w:rPr>
      </w:pPr>
      <w:r w:rsidRPr="002A7784">
        <w:rPr>
          <w:rFonts w:ascii="Arial" w:hAnsi="Arial" w:cs="Arial"/>
        </w:rPr>
        <w:tab/>
        <w:t>The use of golden snail shells as catalysts has been investigated by Ki et al.</w:t>
      </w:r>
      <w:r w:rsidR="00623B9C">
        <w:rPr>
          <w:rFonts w:ascii="Arial" w:hAnsi="Arial" w:cs="Arial"/>
        </w:rPr>
        <w:t xml:space="preserve"> (</w:t>
      </w:r>
      <w:r w:rsidR="00623B9C" w:rsidRPr="00BD2623">
        <w:rPr>
          <w:rFonts w:ascii="Arial" w:hAnsi="Arial" w:cs="Arial"/>
        </w:rPr>
        <w:t>Ki,</w:t>
      </w:r>
      <w:r w:rsidR="00BD2623" w:rsidRPr="00BD2623">
        <w:rPr>
          <w:rFonts w:ascii="Arial" w:hAnsi="Arial" w:cs="Arial"/>
        </w:rPr>
        <w:t xml:space="preserve"> </w:t>
      </w:r>
      <w:r w:rsidR="00623B9C" w:rsidRPr="00BD2623">
        <w:rPr>
          <w:rFonts w:ascii="Arial" w:hAnsi="Arial" w:cs="Arial"/>
        </w:rPr>
        <w:t>et.all.</w:t>
      </w:r>
      <w:r w:rsidR="00BD2623" w:rsidRPr="00BD2623">
        <w:rPr>
          <w:rFonts w:ascii="Arial" w:hAnsi="Arial" w:cs="Arial"/>
        </w:rPr>
        <w:t>,</w:t>
      </w:r>
      <w:r w:rsidR="00623B9C" w:rsidRPr="00BD2623">
        <w:rPr>
          <w:rFonts w:ascii="Arial" w:hAnsi="Arial" w:cs="Arial"/>
        </w:rPr>
        <w:t xml:space="preserve"> 2017</w:t>
      </w:r>
      <w:r w:rsidR="00623B9C">
        <w:rPr>
          <w:rFonts w:ascii="Arial" w:hAnsi="Arial" w:cs="Arial"/>
        </w:rPr>
        <w:t xml:space="preserve">) </w:t>
      </w:r>
      <w:r w:rsidRPr="002A7784">
        <w:rPr>
          <w:rFonts w:ascii="Arial" w:hAnsi="Arial" w:cs="Arial"/>
        </w:rPr>
        <w:t>for biodiesel transeterification reactions. The conclusion of the study states that golden snail shells have the potential as a catalyst for biodiesel production.</w:t>
      </w:r>
      <w:r w:rsidR="006F5E52" w:rsidRPr="002A7784">
        <w:rPr>
          <w:rFonts w:ascii="Arial" w:hAnsi="Arial" w:cs="Arial"/>
        </w:rPr>
        <w:t xml:space="preserve"> </w:t>
      </w:r>
      <w:r w:rsidRPr="002A7784">
        <w:rPr>
          <w:rFonts w:ascii="Arial" w:hAnsi="Arial" w:cs="Arial"/>
        </w:rPr>
        <w:t>Prastyo, et al.</w:t>
      </w:r>
      <w:r w:rsidR="000A233A">
        <w:rPr>
          <w:rFonts w:ascii="Arial" w:hAnsi="Arial" w:cs="Arial"/>
        </w:rPr>
        <w:t xml:space="preserve"> (2011) </w:t>
      </w:r>
      <w:r w:rsidRPr="002A7784">
        <w:rPr>
          <w:rFonts w:ascii="Arial" w:hAnsi="Arial" w:cs="Arial"/>
        </w:rPr>
        <w:t>also conducted a study on the use of golden snail shells as a catalyst in the manufacture of palm oil-based biodiesel. The maximum biodiesel yield obtained was 94.43%.</w:t>
      </w:r>
    </w:p>
    <w:p w14:paraId="1C883168" w14:textId="61E1A8C7" w:rsidR="002158C2" w:rsidRPr="002A7784" w:rsidRDefault="002158C2" w:rsidP="002158C2">
      <w:pPr>
        <w:spacing w:after="0" w:line="240" w:lineRule="auto"/>
        <w:ind w:firstLine="709"/>
        <w:jc w:val="both"/>
        <w:rPr>
          <w:rFonts w:ascii="Arial" w:eastAsia="Times New Roman" w:hAnsi="Arial" w:cs="Arial"/>
        </w:rPr>
      </w:pPr>
      <w:r w:rsidRPr="002A7784">
        <w:rPr>
          <w:rFonts w:ascii="Arial" w:eastAsia="Times New Roman" w:hAnsi="Arial" w:cs="Arial"/>
        </w:rPr>
        <w:t>The catalytic activities of CaO catalyst could be increased by adding support material. One of the supporting materials that can be used is fly ash. Fly ash is a by-product of coal combustion consisting of micro particulates. The high amount of SiO</w:t>
      </w:r>
      <w:r w:rsidRPr="002A7784">
        <w:rPr>
          <w:rFonts w:ascii="Arial" w:eastAsia="Times New Roman" w:hAnsi="Arial" w:cs="Arial"/>
          <w:vertAlign w:val="subscript"/>
        </w:rPr>
        <w:t>2</w:t>
      </w:r>
      <w:r w:rsidRPr="002A7784">
        <w:rPr>
          <w:rFonts w:ascii="Arial" w:eastAsia="Times New Roman" w:hAnsi="Arial" w:cs="Arial"/>
        </w:rPr>
        <w:t xml:space="preserve"> and Al</w:t>
      </w:r>
      <w:r w:rsidRPr="002A7784">
        <w:rPr>
          <w:rFonts w:ascii="Arial" w:eastAsia="Times New Roman" w:hAnsi="Arial" w:cs="Arial"/>
          <w:vertAlign w:val="subscript"/>
        </w:rPr>
        <w:t>2</w:t>
      </w:r>
      <w:r w:rsidRPr="002A7784">
        <w:rPr>
          <w:rFonts w:ascii="Arial" w:eastAsia="Times New Roman" w:hAnsi="Arial" w:cs="Arial"/>
        </w:rPr>
        <w:t>O</w:t>
      </w:r>
      <w:r w:rsidRPr="002A7784">
        <w:rPr>
          <w:rFonts w:ascii="Arial" w:eastAsia="Times New Roman" w:hAnsi="Arial" w:cs="Arial"/>
          <w:vertAlign w:val="subscript"/>
        </w:rPr>
        <w:t>3</w:t>
      </w:r>
      <w:r w:rsidRPr="002A7784">
        <w:rPr>
          <w:rFonts w:ascii="Arial" w:eastAsia="Times New Roman" w:hAnsi="Arial" w:cs="Arial"/>
        </w:rPr>
        <w:t xml:space="preserve"> in fly ash is very potential as a cheap catalyst support material, considering fly ash is a waste material</w:t>
      </w:r>
      <w:r w:rsidR="003A25F2">
        <w:rPr>
          <w:rFonts w:ascii="Arial" w:eastAsia="Times New Roman" w:hAnsi="Arial" w:cs="Arial"/>
        </w:rPr>
        <w:t xml:space="preserve"> (</w:t>
      </w:r>
      <w:r w:rsidR="003A25F2" w:rsidRPr="003A25F2">
        <w:rPr>
          <w:rFonts w:ascii="Arial" w:hAnsi="Arial" w:cs="Arial"/>
        </w:rPr>
        <w:t>Jain</w:t>
      </w:r>
      <w:r w:rsidR="003A25F2">
        <w:rPr>
          <w:rFonts w:ascii="Arial" w:hAnsi="Arial" w:cs="Arial"/>
        </w:rPr>
        <w:t xml:space="preserve">, </w:t>
      </w:r>
      <w:r w:rsidR="003A25F2" w:rsidRPr="000B5D62">
        <w:rPr>
          <w:rFonts w:ascii="Arial" w:hAnsi="Arial" w:cs="Arial"/>
        </w:rPr>
        <w:t>et.all., 2011</w:t>
      </w:r>
      <w:r w:rsidR="003A25F2">
        <w:rPr>
          <w:rFonts w:ascii="Arial" w:hAnsi="Arial" w:cs="Arial"/>
        </w:rPr>
        <w:t xml:space="preserve">; </w:t>
      </w:r>
      <w:r w:rsidR="003A25F2" w:rsidRPr="003A25F2">
        <w:rPr>
          <w:rFonts w:ascii="Arial" w:hAnsi="Arial" w:cs="Arial"/>
        </w:rPr>
        <w:t>Chakraborty</w:t>
      </w:r>
      <w:r w:rsidR="003A25F2">
        <w:rPr>
          <w:rFonts w:ascii="Times New Roman" w:hAnsi="Times New Roman"/>
          <w:sz w:val="20"/>
          <w:szCs w:val="20"/>
        </w:rPr>
        <w:t xml:space="preserve">, </w:t>
      </w:r>
      <w:r w:rsidR="003A25F2" w:rsidRPr="000B5D62">
        <w:rPr>
          <w:rFonts w:ascii="Arial" w:hAnsi="Arial" w:cs="Arial"/>
        </w:rPr>
        <w:t>et.all., 201</w:t>
      </w:r>
      <w:r w:rsidR="003A25F2">
        <w:rPr>
          <w:rFonts w:ascii="Arial" w:hAnsi="Arial" w:cs="Arial"/>
        </w:rPr>
        <w:t>0</w:t>
      </w:r>
      <w:r w:rsidR="003A25F2">
        <w:rPr>
          <w:rFonts w:ascii="Arial" w:eastAsia="Times New Roman" w:hAnsi="Arial" w:cs="Arial"/>
        </w:rPr>
        <w:t xml:space="preserve">). </w:t>
      </w:r>
      <w:r w:rsidRPr="002A7784">
        <w:rPr>
          <w:rFonts w:ascii="Arial" w:eastAsia="Times New Roman" w:hAnsi="Arial" w:cs="Arial"/>
        </w:rPr>
        <w:t>According to Jain et al</w:t>
      </w:r>
      <w:r w:rsidR="00BF061D">
        <w:rPr>
          <w:rFonts w:ascii="Arial" w:eastAsia="Times New Roman" w:hAnsi="Arial" w:cs="Arial"/>
        </w:rPr>
        <w:t xml:space="preserve"> (2010) </w:t>
      </w:r>
      <w:r w:rsidRPr="002A7784">
        <w:rPr>
          <w:rFonts w:ascii="Arial" w:eastAsia="Times New Roman" w:hAnsi="Arial" w:cs="Arial"/>
        </w:rPr>
        <w:t>dispersion of fly ash on CaO catalyst increases catalytic activity due to increase the base strength (OH content) catalyst. Enggawati and Ediati</w:t>
      </w:r>
      <w:r w:rsidR="00BF061D">
        <w:rPr>
          <w:rFonts w:ascii="Arial" w:eastAsia="Times New Roman" w:hAnsi="Arial" w:cs="Arial"/>
        </w:rPr>
        <w:t xml:space="preserve"> (2013)</w:t>
      </w:r>
      <w:r w:rsidRPr="002A7784">
        <w:rPr>
          <w:rFonts w:ascii="Arial" w:eastAsia="Times New Roman" w:hAnsi="Arial" w:cs="Arial"/>
        </w:rPr>
        <w:t xml:space="preserve"> modified the CaO catalyst from egg shell with fly ash to catalyze transesterification reaction of Nyamplung oil. Furthermore</w:t>
      </w:r>
      <w:r w:rsidR="006F5E52" w:rsidRPr="002A7784">
        <w:rPr>
          <w:rFonts w:ascii="Arial" w:eastAsia="Times New Roman" w:hAnsi="Arial" w:cs="Arial"/>
        </w:rPr>
        <w:t xml:space="preserve">, </w:t>
      </w:r>
      <w:r w:rsidRPr="002A7784">
        <w:rPr>
          <w:rFonts w:ascii="Arial" w:eastAsia="Times New Roman" w:hAnsi="Arial" w:cs="Arial"/>
        </w:rPr>
        <w:t>Rodiah and Ediati</w:t>
      </w:r>
      <w:r w:rsidR="00BF061D">
        <w:rPr>
          <w:rFonts w:ascii="Arial" w:eastAsia="Times New Roman" w:hAnsi="Arial" w:cs="Arial"/>
        </w:rPr>
        <w:t xml:space="preserve"> (2015)</w:t>
      </w:r>
      <w:r w:rsidRPr="002A7784">
        <w:rPr>
          <w:rFonts w:ascii="Arial" w:eastAsia="Times New Roman" w:hAnsi="Arial" w:cs="Arial"/>
        </w:rPr>
        <w:t xml:space="preserve"> synthesized CaO catalysts from modified dolomite with leaching and nonleaching fly ash. It was reported that CaO catalyst supported by fly ash was able to convert refined palm oil to biodiesel.</w:t>
      </w:r>
    </w:p>
    <w:p w14:paraId="57429EE7" w14:textId="2AC296BE" w:rsidR="00837823" w:rsidRPr="00D73B92" w:rsidRDefault="002158C2" w:rsidP="006B125B">
      <w:pPr>
        <w:spacing w:after="0" w:line="240" w:lineRule="auto"/>
        <w:ind w:firstLine="709"/>
        <w:jc w:val="both"/>
        <w:rPr>
          <w:rFonts w:ascii="Arial" w:eastAsia="Times New Roman" w:hAnsi="Arial" w:cs="Arial"/>
        </w:rPr>
      </w:pPr>
      <w:r w:rsidRPr="00D73B92">
        <w:rPr>
          <w:rFonts w:ascii="Arial" w:eastAsia="Times New Roman" w:hAnsi="Arial" w:cs="Arial"/>
        </w:rPr>
        <w:t>Based on the results from some of studies above, production of biodiesel in this study used golden snail shell (Pomacea canaliculata) as a source of modified CaO with fly ash from PT. Bukit Asam Persero (Tbk) Tanjung Enim, South Sumatra.</w:t>
      </w:r>
    </w:p>
    <w:p w14:paraId="061DCF5E" w14:textId="0745F3ED" w:rsidR="006B125B" w:rsidRDefault="006B125B" w:rsidP="006B125B">
      <w:pPr>
        <w:spacing w:after="0" w:line="240" w:lineRule="auto"/>
        <w:ind w:firstLine="709"/>
        <w:jc w:val="both"/>
        <w:rPr>
          <w:rFonts w:ascii="Arial" w:eastAsia="Times New Roman" w:hAnsi="Arial" w:cs="Arial"/>
          <w:color w:val="0070C0"/>
        </w:rPr>
      </w:pPr>
    </w:p>
    <w:p w14:paraId="21AB8638" w14:textId="07EC4630" w:rsidR="003E3152" w:rsidRDefault="003E3152" w:rsidP="003E3152">
      <w:pPr>
        <w:spacing w:after="0" w:line="240" w:lineRule="auto"/>
        <w:ind w:firstLine="709"/>
        <w:jc w:val="both"/>
        <w:rPr>
          <w:rFonts w:ascii="Arial" w:eastAsia="Times New Roman" w:hAnsi="Arial" w:cs="Arial"/>
          <w:color w:val="0070C0"/>
        </w:rPr>
      </w:pPr>
    </w:p>
    <w:p w14:paraId="0E4D570A" w14:textId="4810C591" w:rsidR="00BA5A90" w:rsidRDefault="00BA5A90" w:rsidP="003E3152">
      <w:pPr>
        <w:spacing w:after="0" w:line="240" w:lineRule="auto"/>
        <w:ind w:firstLine="709"/>
        <w:jc w:val="both"/>
        <w:rPr>
          <w:rFonts w:ascii="Arial" w:eastAsia="Times New Roman" w:hAnsi="Arial" w:cs="Arial"/>
          <w:color w:val="0070C0"/>
        </w:rPr>
      </w:pPr>
    </w:p>
    <w:p w14:paraId="46782896" w14:textId="77777777" w:rsidR="00BA5A90" w:rsidRPr="006B125B" w:rsidRDefault="00BA5A90" w:rsidP="003E3152">
      <w:pPr>
        <w:spacing w:after="0" w:line="240" w:lineRule="auto"/>
        <w:ind w:firstLine="709"/>
        <w:jc w:val="both"/>
        <w:rPr>
          <w:rFonts w:ascii="Arial" w:eastAsia="Times New Roman" w:hAnsi="Arial" w:cs="Arial"/>
          <w:color w:val="0070C0"/>
        </w:rPr>
      </w:pPr>
    </w:p>
    <w:p w14:paraId="0B9DF697" w14:textId="1530AC12" w:rsidR="006B125B" w:rsidRDefault="003E3152" w:rsidP="006B125B">
      <w:pPr>
        <w:pStyle w:val="ListParagraph"/>
        <w:numPr>
          <w:ilvl w:val="0"/>
          <w:numId w:val="7"/>
        </w:numPr>
        <w:spacing w:after="0" w:line="360" w:lineRule="auto"/>
        <w:ind w:left="284" w:hanging="284"/>
        <w:jc w:val="both"/>
        <w:rPr>
          <w:rFonts w:ascii="Times New Roman" w:hAnsi="Times New Roman"/>
          <w:b/>
          <w:sz w:val="24"/>
          <w:szCs w:val="24"/>
        </w:rPr>
      </w:pPr>
      <w:r>
        <w:rPr>
          <w:rFonts w:ascii="Times New Roman" w:hAnsi="Times New Roman"/>
          <w:b/>
          <w:sz w:val="24"/>
          <w:szCs w:val="24"/>
        </w:rPr>
        <w:lastRenderedPageBreak/>
        <w:t>RESEARCH METHODOLOGY</w:t>
      </w:r>
    </w:p>
    <w:p w14:paraId="70A07848" w14:textId="77777777" w:rsidR="006B125B" w:rsidRDefault="006B125B" w:rsidP="006B125B">
      <w:pPr>
        <w:spacing w:after="0" w:line="360" w:lineRule="auto"/>
        <w:jc w:val="both"/>
        <w:rPr>
          <w:rFonts w:ascii="Times New Roman" w:hAnsi="Times New Roman"/>
          <w:b/>
          <w:sz w:val="24"/>
          <w:szCs w:val="24"/>
        </w:rPr>
      </w:pPr>
      <w:r w:rsidRPr="00400471">
        <w:rPr>
          <w:rFonts w:ascii="Arial" w:eastAsia="Times New Roman" w:hAnsi="Arial" w:cs="Arial"/>
          <w:b/>
          <w:lang w:eastAsia="id-ID"/>
        </w:rPr>
        <w:t>Tools</w:t>
      </w:r>
    </w:p>
    <w:p w14:paraId="46C6C9E9" w14:textId="145B0FE1" w:rsidR="006B125B" w:rsidRPr="006B125B" w:rsidRDefault="006B125B" w:rsidP="007215DB">
      <w:pPr>
        <w:spacing w:after="0" w:line="240" w:lineRule="auto"/>
        <w:ind w:firstLine="709"/>
        <w:jc w:val="both"/>
        <w:rPr>
          <w:rFonts w:ascii="Arial" w:eastAsia="Times New Roman" w:hAnsi="Arial" w:cs="Arial"/>
        </w:rPr>
      </w:pPr>
      <w:r w:rsidRPr="006B125B">
        <w:rPr>
          <w:rFonts w:ascii="Arial" w:eastAsia="Times New Roman" w:hAnsi="Arial" w:cs="Arial"/>
        </w:rPr>
        <w:t>The equipments used in this study such as beaker glass, porcelain dish, measuring glass, filter paper, dropping pipette, magnetic stirrer, mortar agate, analytical balance, oven, muffle furnace, glass funnel, triple neck flask, condenser. X-Ray Diffractometer is used to charcterize the catalysts.</w:t>
      </w:r>
    </w:p>
    <w:p w14:paraId="7AD2805B" w14:textId="77777777" w:rsidR="006B125B" w:rsidRPr="007B6AC5" w:rsidRDefault="006B125B" w:rsidP="006B125B">
      <w:pPr>
        <w:autoSpaceDE w:val="0"/>
        <w:autoSpaceDN w:val="0"/>
        <w:adjustRightInd w:val="0"/>
        <w:spacing w:after="0" w:line="240" w:lineRule="auto"/>
        <w:jc w:val="both"/>
        <w:rPr>
          <w:rFonts w:ascii="Times New Roman" w:eastAsia="Times New Roman" w:hAnsi="Times New Roman"/>
          <w:b/>
          <w:sz w:val="20"/>
          <w:szCs w:val="20"/>
        </w:rPr>
      </w:pPr>
      <w:r w:rsidRPr="00400471">
        <w:rPr>
          <w:rFonts w:ascii="Arial" w:eastAsia="Times New Roman" w:hAnsi="Arial" w:cs="Arial"/>
          <w:b/>
        </w:rPr>
        <w:t>Materials</w:t>
      </w:r>
    </w:p>
    <w:p w14:paraId="7893147F" w14:textId="300E40C7" w:rsidR="006B125B" w:rsidRDefault="006B125B" w:rsidP="00440377">
      <w:pPr>
        <w:spacing w:after="0" w:line="240" w:lineRule="auto"/>
        <w:ind w:firstLine="709"/>
        <w:jc w:val="both"/>
        <w:rPr>
          <w:rFonts w:ascii="Arial" w:eastAsia="Times New Roman" w:hAnsi="Arial" w:cs="Arial"/>
        </w:rPr>
      </w:pPr>
      <w:r w:rsidRPr="00440377">
        <w:rPr>
          <w:rFonts w:ascii="Arial" w:eastAsia="Times New Roman" w:hAnsi="Arial" w:cs="Arial"/>
        </w:rPr>
        <w:tab/>
        <w:t>The materials used in this study are golden snail shell from Pelajau village Banyuasin South Sumatera, fly ash from PT. Bukit Asam Persero (Tbk) Tanjung Enim South Sumatera, used cooking oil from street vendors around the campus of UIN Raden Fatah Palembang, methanol pa from Merck, n-hexane pa from Merck, and aquades from Merck.</w:t>
      </w:r>
    </w:p>
    <w:p w14:paraId="2DD7CEEA" w14:textId="77777777" w:rsidR="00400471" w:rsidRPr="00440377" w:rsidRDefault="00400471" w:rsidP="00440377">
      <w:pPr>
        <w:spacing w:after="0" w:line="240" w:lineRule="auto"/>
        <w:ind w:firstLine="709"/>
        <w:jc w:val="both"/>
        <w:rPr>
          <w:rFonts w:ascii="Arial" w:eastAsia="Times New Roman" w:hAnsi="Arial" w:cs="Arial"/>
        </w:rPr>
      </w:pPr>
    </w:p>
    <w:p w14:paraId="62775F70" w14:textId="77777777" w:rsidR="00400471" w:rsidRPr="00400471" w:rsidRDefault="00400471" w:rsidP="00400471">
      <w:pPr>
        <w:pStyle w:val="ListParagraph"/>
        <w:spacing w:after="0" w:line="240" w:lineRule="auto"/>
        <w:ind w:left="0"/>
        <w:jc w:val="both"/>
        <w:rPr>
          <w:rFonts w:ascii="Arial" w:hAnsi="Arial" w:cs="Arial"/>
          <w:b/>
        </w:rPr>
      </w:pPr>
      <w:r w:rsidRPr="00400471">
        <w:rPr>
          <w:rFonts w:ascii="Arial" w:hAnsi="Arial" w:cs="Arial"/>
          <w:b/>
        </w:rPr>
        <w:t>Procedure</w:t>
      </w:r>
    </w:p>
    <w:p w14:paraId="1895467F" w14:textId="77777777" w:rsidR="00400471" w:rsidRPr="00400471" w:rsidRDefault="00400471" w:rsidP="00400471">
      <w:pPr>
        <w:pStyle w:val="ListParagraph"/>
        <w:spacing w:after="0" w:line="240" w:lineRule="auto"/>
        <w:ind w:left="0"/>
        <w:jc w:val="both"/>
        <w:rPr>
          <w:rFonts w:ascii="Arial" w:hAnsi="Arial" w:cs="Arial"/>
          <w:b/>
        </w:rPr>
      </w:pPr>
      <w:r w:rsidRPr="00400471">
        <w:rPr>
          <w:rFonts w:ascii="Arial" w:hAnsi="Arial" w:cs="Arial"/>
          <w:b/>
        </w:rPr>
        <w:t>1. Preparation of Catalysts</w:t>
      </w:r>
    </w:p>
    <w:p w14:paraId="31BE44D0" w14:textId="77777777" w:rsidR="00400471" w:rsidRPr="00400471" w:rsidRDefault="00400471" w:rsidP="00400471">
      <w:pPr>
        <w:pStyle w:val="ListParagraph"/>
        <w:numPr>
          <w:ilvl w:val="0"/>
          <w:numId w:val="8"/>
        </w:numPr>
        <w:spacing w:after="0" w:line="240" w:lineRule="auto"/>
        <w:ind w:left="567" w:hanging="283"/>
        <w:jc w:val="both"/>
        <w:rPr>
          <w:rFonts w:ascii="Arial" w:hAnsi="Arial" w:cs="Arial"/>
          <w:b/>
        </w:rPr>
      </w:pPr>
      <w:r w:rsidRPr="00400471">
        <w:rPr>
          <w:rFonts w:ascii="Arial" w:hAnsi="Arial" w:cs="Arial"/>
          <w:b/>
        </w:rPr>
        <w:t>Preparation of golden snail shell</w:t>
      </w:r>
    </w:p>
    <w:p w14:paraId="6B62AEC2" w14:textId="77777777" w:rsidR="00400471" w:rsidRPr="00400471" w:rsidRDefault="00400471" w:rsidP="00400471">
      <w:pPr>
        <w:pStyle w:val="ListParagraph"/>
        <w:spacing w:after="0" w:line="240" w:lineRule="auto"/>
        <w:ind w:left="284" w:firstLine="283"/>
        <w:jc w:val="both"/>
        <w:rPr>
          <w:rFonts w:ascii="Arial" w:hAnsi="Arial" w:cs="Arial"/>
          <w:b/>
        </w:rPr>
      </w:pPr>
      <w:r w:rsidRPr="00400471">
        <w:rPr>
          <w:rFonts w:ascii="Arial" w:hAnsi="Arial" w:cs="Arial"/>
        </w:rPr>
        <w:t>The golden snail shell is washed using clean water, and then crushed. After that the shell is dried for 24 hours at 110˚C, then calcined at 900˚C for 2 hours. The calcined golden snail shell is mashed with agate to get powder.</w:t>
      </w:r>
    </w:p>
    <w:p w14:paraId="43D74874" w14:textId="77777777" w:rsidR="00400471" w:rsidRPr="00400471" w:rsidRDefault="00400471" w:rsidP="00400471">
      <w:pPr>
        <w:pStyle w:val="ListParagraph"/>
        <w:spacing w:after="0" w:line="240" w:lineRule="auto"/>
        <w:ind w:left="360"/>
        <w:jc w:val="both"/>
        <w:rPr>
          <w:rFonts w:ascii="Arial" w:hAnsi="Arial" w:cs="Arial"/>
        </w:rPr>
      </w:pPr>
    </w:p>
    <w:p w14:paraId="35036D46" w14:textId="77777777" w:rsidR="00400471" w:rsidRPr="00400471" w:rsidRDefault="00400471" w:rsidP="00400471">
      <w:pPr>
        <w:pStyle w:val="ListParagraph"/>
        <w:numPr>
          <w:ilvl w:val="0"/>
          <w:numId w:val="8"/>
        </w:numPr>
        <w:spacing w:after="0" w:line="240" w:lineRule="auto"/>
        <w:ind w:left="567" w:hanging="283"/>
        <w:jc w:val="both"/>
        <w:rPr>
          <w:rFonts w:ascii="Arial" w:hAnsi="Arial" w:cs="Arial"/>
          <w:b/>
        </w:rPr>
      </w:pPr>
      <w:r w:rsidRPr="00400471">
        <w:rPr>
          <w:rFonts w:ascii="Arial" w:hAnsi="Arial" w:cs="Arial"/>
          <w:b/>
        </w:rPr>
        <w:t>Preparation of Fly Ash</w:t>
      </w:r>
    </w:p>
    <w:p w14:paraId="5F83D5D1" w14:textId="4EC0E7E3" w:rsidR="00400471" w:rsidRDefault="00400471" w:rsidP="00400471">
      <w:pPr>
        <w:pStyle w:val="ListParagraph"/>
        <w:spacing w:after="0" w:line="240" w:lineRule="auto"/>
        <w:ind w:left="284" w:firstLine="283"/>
        <w:jc w:val="both"/>
        <w:rPr>
          <w:rFonts w:ascii="Arial" w:hAnsi="Arial" w:cs="Arial"/>
        </w:rPr>
      </w:pPr>
      <w:r w:rsidRPr="00400471">
        <w:rPr>
          <w:rFonts w:ascii="Arial" w:hAnsi="Arial" w:cs="Arial"/>
        </w:rPr>
        <w:tab/>
        <w:t>Fly ash washed using hot water at glass beaker, then stirred for 30 minutes, this procedure is repeated 3 times. The deposited mixture was filtered, then dried at 100˚C for 24 hours. The powder obtained is called FA. The fly ash was leached with a 10% hydrochloric acid solution (25:1 (mL /g), then stirred using a magnetic stirrer at 80˚C for 1 hour. The precipitate is washed with distilled water for about 3 times then filtered. Then the precipitate is dried at 100˚C for 24 hours. The powder obtained is fly ash leaching (FAL).</w:t>
      </w:r>
    </w:p>
    <w:p w14:paraId="598CD105" w14:textId="77777777" w:rsidR="00400471" w:rsidRDefault="00400471" w:rsidP="00400471">
      <w:pPr>
        <w:pStyle w:val="ListParagraph"/>
        <w:spacing w:after="0" w:line="240" w:lineRule="auto"/>
        <w:ind w:left="284" w:firstLine="283"/>
        <w:jc w:val="both"/>
        <w:rPr>
          <w:rFonts w:ascii="Arial" w:hAnsi="Arial" w:cs="Arial"/>
        </w:rPr>
      </w:pPr>
    </w:p>
    <w:p w14:paraId="068145EC" w14:textId="77777777" w:rsidR="00400471" w:rsidRPr="00400471" w:rsidRDefault="00400471" w:rsidP="00400471">
      <w:pPr>
        <w:pStyle w:val="ListParagraph"/>
        <w:numPr>
          <w:ilvl w:val="0"/>
          <w:numId w:val="8"/>
        </w:numPr>
        <w:spacing w:after="0" w:line="240" w:lineRule="auto"/>
        <w:ind w:left="567" w:hanging="283"/>
        <w:jc w:val="both"/>
        <w:rPr>
          <w:rFonts w:ascii="Arial" w:hAnsi="Arial" w:cs="Arial"/>
          <w:b/>
        </w:rPr>
      </w:pPr>
      <w:r w:rsidRPr="00400471">
        <w:rPr>
          <w:rFonts w:ascii="Arial" w:hAnsi="Arial" w:cs="Arial"/>
          <w:b/>
        </w:rPr>
        <w:t>Preparation of golden snail shell catalyst/fly ash</w:t>
      </w:r>
    </w:p>
    <w:p w14:paraId="28643000" w14:textId="77777777" w:rsidR="00400471" w:rsidRPr="00400471" w:rsidRDefault="00400471" w:rsidP="00400471">
      <w:pPr>
        <w:pStyle w:val="ListParagraph"/>
        <w:spacing w:after="0" w:line="240" w:lineRule="auto"/>
        <w:ind w:left="284" w:firstLine="283"/>
        <w:jc w:val="both"/>
        <w:rPr>
          <w:rFonts w:ascii="Arial" w:hAnsi="Arial" w:cs="Arial"/>
        </w:rPr>
      </w:pPr>
      <w:r w:rsidRPr="00400471">
        <w:rPr>
          <w:rFonts w:ascii="Arial" w:hAnsi="Arial" w:cs="Arial"/>
        </w:rPr>
        <w:tab/>
        <w:t xml:space="preserve">Two beaker glass which contained of 75% (m/m) of calcined snail shells were added 200 mL aquades for each beaker glass and stirred until homogeneous. Then, the first beaker glass added by 25% (m/m) FA, and the other added by 25% FAL. The mixtures stirred at 70˚C, pH 12.1 for 4 hours then left for 24 hours. The precipitate obtained was oven-heated for 20 hours at 100˚C, then calcined at 800˚C for 2 hours. </w:t>
      </w:r>
    </w:p>
    <w:p w14:paraId="26922B7F" w14:textId="77777777" w:rsidR="00400471" w:rsidRPr="00400471" w:rsidRDefault="00400471" w:rsidP="00400471">
      <w:pPr>
        <w:pStyle w:val="ListParagraph"/>
        <w:spacing w:after="0" w:line="240" w:lineRule="auto"/>
        <w:ind w:left="360"/>
        <w:jc w:val="both"/>
        <w:rPr>
          <w:rFonts w:ascii="Arial" w:hAnsi="Arial" w:cs="Arial"/>
          <w:b/>
        </w:rPr>
      </w:pPr>
    </w:p>
    <w:p w14:paraId="509B6327" w14:textId="77777777" w:rsidR="00400471" w:rsidRPr="00400471" w:rsidRDefault="00400471" w:rsidP="00400471">
      <w:pPr>
        <w:spacing w:after="0" w:line="240" w:lineRule="auto"/>
        <w:jc w:val="both"/>
        <w:rPr>
          <w:rFonts w:ascii="Arial" w:hAnsi="Arial" w:cs="Arial"/>
          <w:b/>
        </w:rPr>
      </w:pPr>
      <w:r w:rsidRPr="00400471">
        <w:rPr>
          <w:rFonts w:ascii="Arial" w:hAnsi="Arial" w:cs="Arial"/>
          <w:b/>
        </w:rPr>
        <w:t xml:space="preserve">2. Characterization of Catalysts </w:t>
      </w:r>
    </w:p>
    <w:p w14:paraId="7437BBF6" w14:textId="77777777" w:rsidR="00400471" w:rsidRPr="00400471" w:rsidRDefault="00400471" w:rsidP="00400471">
      <w:pPr>
        <w:spacing w:after="0" w:line="240" w:lineRule="auto"/>
        <w:ind w:left="270"/>
        <w:jc w:val="both"/>
        <w:rPr>
          <w:rFonts w:ascii="Arial" w:hAnsi="Arial" w:cs="Arial"/>
        </w:rPr>
      </w:pPr>
      <w:r w:rsidRPr="00400471">
        <w:rPr>
          <w:rFonts w:ascii="Arial" w:hAnsi="Arial" w:cs="Arial"/>
        </w:rPr>
        <w:tab/>
        <w:t>The crystal structure of calcined golden snail shell was confirmed by Philips X-pert XRD Powder Diffractometer using CuKα radiation with an angle range of 2θ = 20-100˚. Furthermore, each golden snail shell/fly ash catalyst was characterized using XRD with CuKα radiation at an angle range of 2θ = 20-80˚ at a scanning speed of 1˚/min to identify the crystal structure of the catalyst.</w:t>
      </w:r>
    </w:p>
    <w:p w14:paraId="1932C2AF" w14:textId="0AB9E554" w:rsidR="00400471" w:rsidRDefault="00400471" w:rsidP="00400471">
      <w:pPr>
        <w:spacing w:after="0" w:line="240" w:lineRule="auto"/>
        <w:ind w:left="270"/>
        <w:jc w:val="both"/>
        <w:rPr>
          <w:rFonts w:ascii="Arial" w:hAnsi="Arial" w:cs="Arial"/>
        </w:rPr>
      </w:pPr>
    </w:p>
    <w:p w14:paraId="189F6B09" w14:textId="36D9EF7E" w:rsidR="00BA5A90" w:rsidRDefault="00BA5A90" w:rsidP="00400471">
      <w:pPr>
        <w:spacing w:after="0" w:line="240" w:lineRule="auto"/>
        <w:ind w:left="270"/>
        <w:jc w:val="both"/>
        <w:rPr>
          <w:rFonts w:ascii="Arial" w:hAnsi="Arial" w:cs="Arial"/>
        </w:rPr>
      </w:pPr>
    </w:p>
    <w:p w14:paraId="61C58997" w14:textId="77777777" w:rsidR="00BA5A90" w:rsidRPr="00400471" w:rsidRDefault="00BA5A90" w:rsidP="00400471">
      <w:pPr>
        <w:spacing w:after="0" w:line="240" w:lineRule="auto"/>
        <w:ind w:left="270"/>
        <w:jc w:val="both"/>
        <w:rPr>
          <w:rFonts w:ascii="Arial" w:hAnsi="Arial" w:cs="Arial"/>
        </w:rPr>
      </w:pPr>
    </w:p>
    <w:p w14:paraId="4B635FDB" w14:textId="77777777" w:rsidR="00400471" w:rsidRPr="00400471" w:rsidRDefault="00400471" w:rsidP="00400471">
      <w:pPr>
        <w:spacing w:after="0" w:line="240" w:lineRule="auto"/>
        <w:jc w:val="both"/>
        <w:rPr>
          <w:rFonts w:ascii="Arial" w:hAnsi="Arial" w:cs="Arial"/>
          <w:b/>
        </w:rPr>
      </w:pPr>
      <w:r w:rsidRPr="00400471">
        <w:rPr>
          <w:rFonts w:ascii="Arial" w:hAnsi="Arial" w:cs="Arial"/>
          <w:b/>
        </w:rPr>
        <w:lastRenderedPageBreak/>
        <w:t>3. Transesterification Reaction</w:t>
      </w:r>
    </w:p>
    <w:p w14:paraId="79F59BFB" w14:textId="573A30AF" w:rsidR="00276B5C" w:rsidRDefault="00400471" w:rsidP="00835C6E">
      <w:pPr>
        <w:spacing w:after="0" w:line="240" w:lineRule="auto"/>
        <w:ind w:left="270"/>
        <w:jc w:val="both"/>
        <w:rPr>
          <w:rFonts w:ascii="Arial" w:hAnsi="Arial" w:cs="Arial"/>
        </w:rPr>
      </w:pPr>
      <w:r w:rsidRPr="00400471">
        <w:rPr>
          <w:rFonts w:ascii="Arial" w:hAnsi="Arial" w:cs="Arial"/>
        </w:rPr>
        <w:tab/>
        <w:t>The transesterification reaction is carried out in a 250 mL three neck flask equipped with a condenser and magnetic stirrer. The reaction conditions used were 3% of the catalyst concentration by weight of oil, 1:30 of the ratio oil: methanol (m/m), 65 ˚C, 2 hours with the mixing speed of 1200 rpm. The biodiesel obtained is added n-hexane to dissolve the desired product. n-Hexane is separated from the product using rotary evaporator. Biodiesel obtained is analyzed by Gas Chromatography to determine biodiesel yield.</w:t>
      </w:r>
    </w:p>
    <w:p w14:paraId="20A8A624" w14:textId="77777777" w:rsidR="003E3152" w:rsidRPr="00835C6E" w:rsidRDefault="003E3152" w:rsidP="007215DB">
      <w:pPr>
        <w:spacing w:after="0" w:line="240" w:lineRule="auto"/>
        <w:jc w:val="both"/>
        <w:rPr>
          <w:rFonts w:ascii="Arial" w:hAnsi="Arial" w:cs="Arial"/>
        </w:rPr>
      </w:pPr>
    </w:p>
    <w:p w14:paraId="420BD4DE" w14:textId="621747B8" w:rsidR="00741789" w:rsidRPr="00741789" w:rsidRDefault="00741789" w:rsidP="00741789">
      <w:pPr>
        <w:pStyle w:val="ListParagraph"/>
        <w:numPr>
          <w:ilvl w:val="0"/>
          <w:numId w:val="7"/>
        </w:numPr>
        <w:spacing w:after="0" w:line="360" w:lineRule="auto"/>
        <w:ind w:left="284" w:hanging="284"/>
        <w:jc w:val="both"/>
        <w:rPr>
          <w:rFonts w:ascii="Times New Roman" w:hAnsi="Times New Roman"/>
          <w:b/>
          <w:sz w:val="24"/>
          <w:szCs w:val="24"/>
        </w:rPr>
      </w:pPr>
      <w:r w:rsidRPr="00741789">
        <w:rPr>
          <w:rFonts w:ascii="Times New Roman" w:hAnsi="Times New Roman"/>
          <w:b/>
          <w:sz w:val="24"/>
          <w:szCs w:val="24"/>
        </w:rPr>
        <w:t>R</w:t>
      </w:r>
      <w:r w:rsidR="0005506E">
        <w:rPr>
          <w:rFonts w:ascii="Times New Roman" w:hAnsi="Times New Roman"/>
          <w:b/>
          <w:sz w:val="24"/>
          <w:szCs w:val="24"/>
        </w:rPr>
        <w:t>ESULT</w:t>
      </w:r>
      <w:r w:rsidRPr="00741789">
        <w:rPr>
          <w:rFonts w:ascii="Times New Roman" w:hAnsi="Times New Roman"/>
          <w:b/>
          <w:sz w:val="24"/>
          <w:szCs w:val="24"/>
        </w:rPr>
        <w:t xml:space="preserve"> </w:t>
      </w:r>
      <w:r w:rsidR="0005506E">
        <w:rPr>
          <w:rFonts w:ascii="Times New Roman" w:hAnsi="Times New Roman"/>
          <w:b/>
          <w:sz w:val="24"/>
          <w:szCs w:val="24"/>
        </w:rPr>
        <w:t>AND</w:t>
      </w:r>
      <w:r w:rsidRPr="00741789">
        <w:rPr>
          <w:rFonts w:ascii="Times New Roman" w:hAnsi="Times New Roman"/>
          <w:b/>
          <w:sz w:val="24"/>
          <w:szCs w:val="24"/>
        </w:rPr>
        <w:t xml:space="preserve"> D</w:t>
      </w:r>
      <w:r w:rsidR="0005506E">
        <w:rPr>
          <w:rFonts w:ascii="Times New Roman" w:hAnsi="Times New Roman"/>
          <w:b/>
          <w:sz w:val="24"/>
          <w:szCs w:val="24"/>
        </w:rPr>
        <w:t>ISCUSSION</w:t>
      </w:r>
    </w:p>
    <w:p w14:paraId="5AF212E7" w14:textId="2C74597A" w:rsidR="00741789" w:rsidRDefault="00741789" w:rsidP="00741789">
      <w:pPr>
        <w:spacing w:after="0" w:line="240" w:lineRule="auto"/>
        <w:ind w:firstLine="709"/>
        <w:jc w:val="both"/>
        <w:rPr>
          <w:rFonts w:ascii="Arial" w:eastAsia="Times New Roman" w:hAnsi="Arial" w:cs="Arial"/>
        </w:rPr>
      </w:pPr>
      <w:r w:rsidRPr="00741789">
        <w:rPr>
          <w:rFonts w:ascii="Arial" w:eastAsia="Times New Roman" w:hAnsi="Arial" w:cs="Arial"/>
        </w:rPr>
        <w:t xml:space="preserve">Golden snails included in the class of molluscs, have soft bodies protected by shells. Golden snail shells are composed of calcium phosphate, silicate, magnesium carbonate, iron, and other organic compounds, while the main content is calcium carbonate. Golden snail shells are hard textured so certain equipment is needed to destroy them. Golden snail shells are washed and dried to remove impurities and remnants of meat that are still attached to the shell before calcined at 900˚C for 2 hours to obtain golden snail shell powder called CK catalyst. The Calcination process serves to activate the catalyst because during calcination at high temperatures, the carbonate group decomposes to CaO (eqs. 1) which plays an important role in transesterification reactions </w:t>
      </w:r>
      <w:r w:rsidR="0085435D">
        <w:rPr>
          <w:rFonts w:ascii="Arial" w:eastAsia="Times New Roman" w:hAnsi="Arial" w:cs="Arial"/>
        </w:rPr>
        <w:t>(</w:t>
      </w:r>
      <w:r w:rsidR="0085435D" w:rsidRPr="0085435D">
        <w:rPr>
          <w:rFonts w:ascii="Arial" w:hAnsi="Arial" w:cs="Arial"/>
        </w:rPr>
        <w:t xml:space="preserve">Aransiola, </w:t>
      </w:r>
      <w:r w:rsidR="0085435D" w:rsidRPr="000B5D62">
        <w:rPr>
          <w:rFonts w:ascii="Arial" w:hAnsi="Arial" w:cs="Arial"/>
        </w:rPr>
        <w:t>et.all., 201</w:t>
      </w:r>
      <w:r w:rsidR="0085435D">
        <w:rPr>
          <w:rFonts w:ascii="Arial" w:hAnsi="Arial" w:cs="Arial"/>
        </w:rPr>
        <w:t xml:space="preserve">4; </w:t>
      </w:r>
      <w:r w:rsidR="0085435D" w:rsidRPr="0085435D">
        <w:rPr>
          <w:rFonts w:ascii="Arial" w:hAnsi="Arial" w:cs="Arial"/>
        </w:rPr>
        <w:t>Shajaratun</w:t>
      </w:r>
      <w:r w:rsidR="0085435D">
        <w:rPr>
          <w:rFonts w:ascii="Arial" w:hAnsi="Arial" w:cs="Arial"/>
        </w:rPr>
        <w:t xml:space="preserve">, </w:t>
      </w:r>
      <w:r w:rsidR="0085435D" w:rsidRPr="000B5D62">
        <w:rPr>
          <w:rFonts w:ascii="Arial" w:hAnsi="Arial" w:cs="Arial"/>
        </w:rPr>
        <w:t>et.all., 201</w:t>
      </w:r>
      <w:r w:rsidR="0085435D">
        <w:rPr>
          <w:rFonts w:ascii="Arial" w:hAnsi="Arial" w:cs="Arial"/>
        </w:rPr>
        <w:t xml:space="preserve">4; </w:t>
      </w:r>
      <w:r w:rsidR="0085435D" w:rsidRPr="0085435D">
        <w:rPr>
          <w:rFonts w:ascii="Arial" w:hAnsi="Arial" w:cs="Arial"/>
        </w:rPr>
        <w:t>Ilgen, 2011</w:t>
      </w:r>
      <w:r w:rsidR="0085435D">
        <w:rPr>
          <w:rFonts w:ascii="Arial" w:eastAsia="Times New Roman" w:hAnsi="Arial" w:cs="Arial"/>
        </w:rPr>
        <w:t xml:space="preserve">). </w:t>
      </w:r>
      <w:r w:rsidRPr="00741789">
        <w:rPr>
          <w:rFonts w:ascii="Arial" w:eastAsia="Times New Roman" w:hAnsi="Arial" w:cs="Arial"/>
        </w:rPr>
        <w:t xml:space="preserve">Etuk et al </w:t>
      </w:r>
      <w:r w:rsidR="0085435D">
        <w:rPr>
          <w:rFonts w:ascii="Arial" w:eastAsia="Times New Roman" w:hAnsi="Arial" w:cs="Arial"/>
        </w:rPr>
        <w:t>(</w:t>
      </w:r>
      <w:r w:rsidR="0085435D" w:rsidRPr="0085435D">
        <w:rPr>
          <w:rFonts w:ascii="Arial" w:eastAsia="Times New Roman" w:hAnsi="Arial" w:cs="Arial"/>
        </w:rPr>
        <w:t>2011</w:t>
      </w:r>
      <w:r w:rsidR="0085435D">
        <w:rPr>
          <w:rFonts w:ascii="Arial" w:eastAsia="Times New Roman" w:hAnsi="Arial" w:cs="Arial"/>
        </w:rPr>
        <w:t>)</w:t>
      </w:r>
      <w:r w:rsidRPr="00741789">
        <w:rPr>
          <w:rFonts w:ascii="Arial" w:eastAsia="Times New Roman" w:hAnsi="Arial" w:cs="Arial"/>
        </w:rPr>
        <w:t xml:space="preserve"> reported that the main content in mash snail shell ash was CaO of 61.95%.</w:t>
      </w:r>
    </w:p>
    <w:p w14:paraId="4D34FBA3" w14:textId="77777777" w:rsidR="00D061F0" w:rsidRDefault="00D061F0" w:rsidP="00741789">
      <w:pPr>
        <w:spacing w:after="0" w:line="240" w:lineRule="auto"/>
        <w:ind w:firstLine="709"/>
        <w:jc w:val="both"/>
        <w:rPr>
          <w:rFonts w:ascii="Arial" w:eastAsia="Times New Roman" w:hAnsi="Arial" w:cs="Arial"/>
        </w:rPr>
      </w:pPr>
    </w:p>
    <w:p w14:paraId="4E5CBF39" w14:textId="77777777" w:rsidR="00D061F0" w:rsidRPr="00D061F0" w:rsidRDefault="00D061F0" w:rsidP="00D061F0">
      <w:pPr>
        <w:spacing w:after="0" w:line="240" w:lineRule="auto"/>
        <w:ind w:left="270"/>
        <w:jc w:val="center"/>
        <w:rPr>
          <w:rFonts w:ascii="Arial" w:hAnsi="Arial" w:cs="Arial"/>
        </w:rPr>
      </w:pPr>
      <w:r w:rsidRPr="00D061F0">
        <w:rPr>
          <w:rFonts w:ascii="Arial" w:hAnsi="Arial" w:cs="Arial"/>
        </w:rPr>
        <w:t>CaCO</w:t>
      </w:r>
      <w:r w:rsidRPr="00D061F0">
        <w:rPr>
          <w:rFonts w:ascii="Arial" w:hAnsi="Arial" w:cs="Arial"/>
          <w:vertAlign w:val="subscript"/>
        </w:rPr>
        <w:t>3(s)</w:t>
      </w:r>
      <w:r w:rsidRPr="00D061F0">
        <w:rPr>
          <w:rFonts w:ascii="Arial" w:hAnsi="Arial" w:cs="Arial"/>
        </w:rPr>
        <w:t xml:space="preserve"> </w:t>
      </w:r>
      <w:r w:rsidRPr="00D061F0">
        <w:rPr>
          <w:rFonts w:ascii="Arial" w:hAnsi="Arial" w:cs="Arial"/>
        </w:rPr>
        <w:sym w:font="Wingdings" w:char="F0E0"/>
      </w:r>
      <w:r w:rsidRPr="00D061F0">
        <w:rPr>
          <w:rFonts w:ascii="Arial" w:hAnsi="Arial" w:cs="Arial"/>
        </w:rPr>
        <w:t xml:space="preserve"> CaO</w:t>
      </w:r>
      <w:r w:rsidRPr="00D061F0">
        <w:rPr>
          <w:rFonts w:ascii="Arial" w:hAnsi="Arial" w:cs="Arial"/>
          <w:vertAlign w:val="subscript"/>
        </w:rPr>
        <w:t>(s)</w:t>
      </w:r>
      <w:r w:rsidRPr="00D061F0">
        <w:rPr>
          <w:rFonts w:ascii="Arial" w:hAnsi="Arial" w:cs="Arial"/>
        </w:rPr>
        <w:t xml:space="preserve"> + CO</w:t>
      </w:r>
      <w:r w:rsidRPr="00D061F0">
        <w:rPr>
          <w:rFonts w:ascii="Arial" w:hAnsi="Arial" w:cs="Arial"/>
          <w:vertAlign w:val="subscript"/>
        </w:rPr>
        <w:t>2(g)</w:t>
      </w:r>
      <w:r w:rsidRPr="00D061F0">
        <w:rPr>
          <w:rFonts w:ascii="Arial" w:hAnsi="Arial" w:cs="Arial"/>
        </w:rPr>
        <w:t xml:space="preserve"> </w:t>
      </w:r>
      <w:r w:rsidRPr="00D061F0">
        <w:rPr>
          <w:rFonts w:ascii="Arial" w:hAnsi="Arial" w:cs="Arial"/>
        </w:rPr>
        <w:tab/>
      </w:r>
      <w:r w:rsidRPr="00D061F0">
        <w:rPr>
          <w:rFonts w:ascii="Arial" w:hAnsi="Arial" w:cs="Arial"/>
        </w:rPr>
        <w:tab/>
        <w:t>eqs. 1</w:t>
      </w:r>
    </w:p>
    <w:p w14:paraId="3BF202A8" w14:textId="77777777" w:rsidR="00D061F0" w:rsidRPr="00741789" w:rsidRDefault="00D061F0" w:rsidP="00741789">
      <w:pPr>
        <w:spacing w:after="0" w:line="240" w:lineRule="auto"/>
        <w:ind w:firstLine="709"/>
        <w:jc w:val="both"/>
        <w:rPr>
          <w:rFonts w:ascii="Arial" w:eastAsia="Times New Roman" w:hAnsi="Arial" w:cs="Arial"/>
        </w:rPr>
      </w:pPr>
    </w:p>
    <w:p w14:paraId="728A1CE5" w14:textId="77777777" w:rsidR="00B31850" w:rsidRPr="00B31850" w:rsidRDefault="00B31850" w:rsidP="00B31850">
      <w:pPr>
        <w:spacing w:after="0" w:line="240" w:lineRule="auto"/>
        <w:ind w:firstLine="709"/>
        <w:jc w:val="both"/>
        <w:rPr>
          <w:rFonts w:ascii="Arial" w:eastAsia="Times New Roman" w:hAnsi="Arial" w:cs="Arial"/>
        </w:rPr>
      </w:pPr>
      <w:r w:rsidRPr="00B31850">
        <w:rPr>
          <w:rFonts w:ascii="Arial" w:eastAsia="Times New Roman" w:hAnsi="Arial" w:cs="Arial"/>
        </w:rPr>
        <w:t>Addition of supporting material is one way to increase the catalytic activity of CaO catalysts. Fly ash is used as a catalyst support material to increase the surface area of the catalyst. Fly ash consists of silica, alumina, iron oxide, lime, magnesium and alkali in various quantities with some activated carbon which is not burned and has a large surface area in the range of 40-115 m</w:t>
      </w:r>
      <w:r w:rsidRPr="00F84BCD">
        <w:rPr>
          <w:rFonts w:ascii="Arial" w:eastAsia="Times New Roman" w:hAnsi="Arial" w:cs="Arial"/>
          <w:vertAlign w:val="superscript"/>
        </w:rPr>
        <w:t>2</w:t>
      </w:r>
      <w:r w:rsidRPr="00B31850">
        <w:rPr>
          <w:rFonts w:ascii="Arial" w:eastAsia="Times New Roman" w:hAnsi="Arial" w:cs="Arial"/>
        </w:rPr>
        <w:t>/gm. In this study, fly ash is a source of silica (SiO</w:t>
      </w:r>
      <w:r w:rsidRPr="00F84BCD">
        <w:rPr>
          <w:rFonts w:ascii="Arial" w:eastAsia="Times New Roman" w:hAnsi="Arial" w:cs="Arial"/>
          <w:vertAlign w:val="subscript"/>
        </w:rPr>
        <w:t>2</w:t>
      </w:r>
      <w:r w:rsidRPr="00B31850">
        <w:rPr>
          <w:rFonts w:ascii="Arial" w:eastAsia="Times New Roman" w:hAnsi="Arial" w:cs="Arial"/>
        </w:rPr>
        <w:t>) which will be impregnated on the surface of the CK catalyst. The fly ash used in this study were fly ash washed with hot water (FA) and fly ash leached by HCl (FAL) to dissolve impurities that are not soluble in water. This study produced three types of catalysts with different compositions, see Table 1.</w:t>
      </w:r>
    </w:p>
    <w:p w14:paraId="5E6DF4B4" w14:textId="4B7ABEA7" w:rsidR="00276B5C" w:rsidRDefault="00B31850" w:rsidP="001C5096">
      <w:pPr>
        <w:spacing w:after="0" w:line="240" w:lineRule="auto"/>
        <w:ind w:firstLine="709"/>
        <w:jc w:val="both"/>
        <w:rPr>
          <w:rFonts w:ascii="Arial" w:eastAsia="Times New Roman" w:hAnsi="Arial" w:cs="Arial"/>
        </w:rPr>
      </w:pPr>
      <w:r w:rsidRPr="00B31850">
        <w:rPr>
          <w:rFonts w:ascii="Arial" w:eastAsia="Times New Roman" w:hAnsi="Arial" w:cs="Arial"/>
        </w:rPr>
        <w:t>Then the catalysts are re-calcined to reactivate the CaO catalyst which has been changed to Ca(OH)</w:t>
      </w:r>
      <w:r w:rsidRPr="00F84BCD">
        <w:rPr>
          <w:rFonts w:ascii="Arial" w:eastAsia="Times New Roman" w:hAnsi="Arial" w:cs="Arial"/>
          <w:vertAlign w:val="subscript"/>
        </w:rPr>
        <w:t>2</w:t>
      </w:r>
      <w:r w:rsidRPr="00B31850">
        <w:rPr>
          <w:rFonts w:ascii="Arial" w:eastAsia="Times New Roman" w:hAnsi="Arial" w:cs="Arial"/>
        </w:rPr>
        <w:t xml:space="preserve"> after being dissolved in water in the preparation process. Reactions that occur according to the following equation 2. The presence of Ca(OH)</w:t>
      </w:r>
      <w:r w:rsidRPr="00F84BCD">
        <w:rPr>
          <w:rFonts w:ascii="Arial" w:eastAsia="Times New Roman" w:hAnsi="Arial" w:cs="Arial"/>
          <w:vertAlign w:val="subscript"/>
        </w:rPr>
        <w:t>2</w:t>
      </w:r>
      <w:r w:rsidRPr="00B31850">
        <w:rPr>
          <w:rFonts w:ascii="Arial" w:eastAsia="Times New Roman" w:hAnsi="Arial" w:cs="Arial"/>
        </w:rPr>
        <w:t xml:space="preserve"> was confirmed by an X-Ray Diffraction (XRD) spectrophotometer (Table 2).</w:t>
      </w:r>
    </w:p>
    <w:p w14:paraId="3EF0D8B8" w14:textId="77777777" w:rsidR="006A3A27" w:rsidRDefault="006A3A27" w:rsidP="001C5096">
      <w:pPr>
        <w:spacing w:after="0" w:line="240" w:lineRule="auto"/>
        <w:ind w:firstLine="709"/>
        <w:jc w:val="both"/>
        <w:rPr>
          <w:rFonts w:ascii="Arial" w:eastAsia="Times New Roman" w:hAnsi="Arial" w:cs="Arial"/>
        </w:rPr>
      </w:pPr>
    </w:p>
    <w:p w14:paraId="718B17A5" w14:textId="77777777" w:rsidR="001C5096" w:rsidRPr="001C5096" w:rsidRDefault="001C5096" w:rsidP="001C5096">
      <w:pPr>
        <w:spacing w:after="0" w:line="240" w:lineRule="auto"/>
        <w:ind w:firstLine="709"/>
        <w:jc w:val="both"/>
        <w:rPr>
          <w:rFonts w:ascii="Arial" w:eastAsia="Times New Roman" w:hAnsi="Arial" w:cs="Arial"/>
        </w:rPr>
      </w:pPr>
    </w:p>
    <w:p w14:paraId="4E93DB9D" w14:textId="77777777" w:rsidR="001C5096" w:rsidRPr="001C5096" w:rsidRDefault="001C5096" w:rsidP="001C5096">
      <w:pPr>
        <w:spacing w:after="0" w:line="240" w:lineRule="auto"/>
        <w:jc w:val="center"/>
        <w:rPr>
          <w:rFonts w:ascii="Arial" w:hAnsi="Arial" w:cs="Arial"/>
        </w:rPr>
      </w:pPr>
      <w:r w:rsidRPr="001C5096">
        <w:rPr>
          <w:rFonts w:ascii="Arial" w:hAnsi="Arial" w:cs="Arial"/>
          <w:b/>
        </w:rPr>
        <w:t>Tabel 1</w:t>
      </w:r>
      <w:r w:rsidRPr="001C5096">
        <w:rPr>
          <w:rFonts w:ascii="Arial" w:hAnsi="Arial" w:cs="Arial"/>
        </w:rPr>
        <w:t>. The composition of the catalyst synthesized</w:t>
      </w:r>
    </w:p>
    <w:tbl>
      <w:tblPr>
        <w:tblStyle w:val="TableGrid"/>
        <w:tblW w:w="5996"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66"/>
        <w:gridCol w:w="969"/>
        <w:gridCol w:w="1103"/>
        <w:gridCol w:w="1107"/>
        <w:gridCol w:w="2051"/>
      </w:tblGrid>
      <w:tr w:rsidR="001C5096" w:rsidRPr="001C5096" w14:paraId="784D8761" w14:textId="77777777" w:rsidTr="005402D8">
        <w:trPr>
          <w:trHeight w:val="259"/>
          <w:jc w:val="center"/>
        </w:trPr>
        <w:tc>
          <w:tcPr>
            <w:tcW w:w="766" w:type="dxa"/>
            <w:vMerge w:val="restart"/>
            <w:shd w:val="clear" w:color="auto" w:fill="auto"/>
            <w:vAlign w:val="center"/>
          </w:tcPr>
          <w:p w14:paraId="195D0049" w14:textId="77777777" w:rsidR="001C5096" w:rsidRPr="001C5096" w:rsidRDefault="001C5096" w:rsidP="00BA5A90">
            <w:pPr>
              <w:jc w:val="center"/>
              <w:rPr>
                <w:rFonts w:ascii="Arial" w:hAnsi="Arial" w:cs="Arial"/>
                <w:b/>
                <w:sz w:val="22"/>
                <w:szCs w:val="22"/>
              </w:rPr>
            </w:pPr>
            <w:r w:rsidRPr="001C5096">
              <w:rPr>
                <w:rFonts w:ascii="Arial" w:hAnsi="Arial" w:cs="Arial"/>
                <w:b/>
                <w:sz w:val="22"/>
                <w:szCs w:val="22"/>
              </w:rPr>
              <w:t>No</w:t>
            </w:r>
          </w:p>
        </w:tc>
        <w:tc>
          <w:tcPr>
            <w:tcW w:w="3179" w:type="dxa"/>
            <w:gridSpan w:val="3"/>
            <w:shd w:val="clear" w:color="auto" w:fill="auto"/>
            <w:vAlign w:val="center"/>
          </w:tcPr>
          <w:p w14:paraId="1FE0B9BA" w14:textId="77777777" w:rsidR="001C5096" w:rsidRPr="001C5096" w:rsidRDefault="001C5096" w:rsidP="00BA5A90">
            <w:pPr>
              <w:jc w:val="center"/>
              <w:rPr>
                <w:rFonts w:ascii="Arial" w:hAnsi="Arial" w:cs="Arial"/>
                <w:b/>
                <w:sz w:val="22"/>
                <w:szCs w:val="22"/>
              </w:rPr>
            </w:pPr>
            <w:r w:rsidRPr="001C5096">
              <w:rPr>
                <w:rFonts w:ascii="Arial" w:hAnsi="Arial" w:cs="Arial"/>
                <w:b/>
                <w:sz w:val="22"/>
                <w:szCs w:val="22"/>
              </w:rPr>
              <w:t>Composition (% mass)</w:t>
            </w:r>
          </w:p>
        </w:tc>
        <w:tc>
          <w:tcPr>
            <w:tcW w:w="2051" w:type="dxa"/>
            <w:vMerge w:val="restart"/>
            <w:shd w:val="clear" w:color="auto" w:fill="auto"/>
            <w:vAlign w:val="center"/>
          </w:tcPr>
          <w:p w14:paraId="0B41D9CF" w14:textId="77777777" w:rsidR="001C5096" w:rsidRPr="001C5096" w:rsidRDefault="001C5096" w:rsidP="00BA5A90">
            <w:pPr>
              <w:jc w:val="center"/>
              <w:rPr>
                <w:rFonts w:ascii="Arial" w:hAnsi="Arial" w:cs="Arial"/>
                <w:b/>
                <w:sz w:val="22"/>
                <w:szCs w:val="22"/>
              </w:rPr>
            </w:pPr>
            <w:r w:rsidRPr="001C5096">
              <w:rPr>
                <w:rFonts w:ascii="Arial" w:hAnsi="Arial" w:cs="Arial"/>
                <w:b/>
                <w:sz w:val="22"/>
                <w:szCs w:val="22"/>
              </w:rPr>
              <w:t>Name of catalyst</w:t>
            </w:r>
          </w:p>
        </w:tc>
      </w:tr>
      <w:tr w:rsidR="001C5096" w:rsidRPr="001C5096" w14:paraId="6C62E3D5" w14:textId="77777777" w:rsidTr="005402D8">
        <w:trPr>
          <w:trHeight w:val="140"/>
          <w:jc w:val="center"/>
        </w:trPr>
        <w:tc>
          <w:tcPr>
            <w:tcW w:w="766" w:type="dxa"/>
            <w:vMerge/>
            <w:shd w:val="clear" w:color="auto" w:fill="auto"/>
          </w:tcPr>
          <w:p w14:paraId="514F8262" w14:textId="77777777" w:rsidR="001C5096" w:rsidRPr="001C5096" w:rsidRDefault="001C5096" w:rsidP="00BA5A90">
            <w:pPr>
              <w:jc w:val="both"/>
              <w:rPr>
                <w:rFonts w:ascii="Arial" w:hAnsi="Arial" w:cs="Arial"/>
                <w:b/>
                <w:sz w:val="22"/>
                <w:szCs w:val="22"/>
              </w:rPr>
            </w:pPr>
          </w:p>
        </w:tc>
        <w:tc>
          <w:tcPr>
            <w:tcW w:w="969" w:type="dxa"/>
            <w:shd w:val="clear" w:color="auto" w:fill="auto"/>
            <w:vAlign w:val="center"/>
          </w:tcPr>
          <w:p w14:paraId="7249C40A" w14:textId="77777777" w:rsidR="001C5096" w:rsidRPr="001C5096" w:rsidRDefault="001C5096" w:rsidP="00BA5A90">
            <w:pPr>
              <w:jc w:val="center"/>
              <w:rPr>
                <w:rFonts w:ascii="Arial" w:hAnsi="Arial" w:cs="Arial"/>
                <w:b/>
                <w:sz w:val="22"/>
                <w:szCs w:val="22"/>
              </w:rPr>
            </w:pPr>
            <w:r w:rsidRPr="001C5096">
              <w:rPr>
                <w:rFonts w:ascii="Arial" w:hAnsi="Arial" w:cs="Arial"/>
                <w:b/>
                <w:sz w:val="22"/>
                <w:szCs w:val="22"/>
              </w:rPr>
              <w:t>FA</w:t>
            </w:r>
          </w:p>
        </w:tc>
        <w:tc>
          <w:tcPr>
            <w:tcW w:w="1103" w:type="dxa"/>
            <w:shd w:val="clear" w:color="auto" w:fill="auto"/>
            <w:vAlign w:val="center"/>
          </w:tcPr>
          <w:p w14:paraId="12F296B1" w14:textId="77777777" w:rsidR="001C5096" w:rsidRPr="001C5096" w:rsidRDefault="001C5096" w:rsidP="00BA5A90">
            <w:pPr>
              <w:jc w:val="center"/>
              <w:rPr>
                <w:rFonts w:ascii="Arial" w:hAnsi="Arial" w:cs="Arial"/>
                <w:b/>
                <w:sz w:val="22"/>
                <w:szCs w:val="22"/>
              </w:rPr>
            </w:pPr>
            <w:r w:rsidRPr="001C5096">
              <w:rPr>
                <w:rFonts w:ascii="Arial" w:hAnsi="Arial" w:cs="Arial"/>
                <w:b/>
                <w:sz w:val="22"/>
                <w:szCs w:val="22"/>
              </w:rPr>
              <w:t>FAL</w:t>
            </w:r>
          </w:p>
        </w:tc>
        <w:tc>
          <w:tcPr>
            <w:tcW w:w="1107" w:type="dxa"/>
            <w:shd w:val="clear" w:color="auto" w:fill="auto"/>
            <w:vAlign w:val="center"/>
          </w:tcPr>
          <w:p w14:paraId="7F8BBCDE" w14:textId="77777777" w:rsidR="001C5096" w:rsidRPr="001C5096" w:rsidRDefault="001C5096" w:rsidP="00BA5A90">
            <w:pPr>
              <w:jc w:val="center"/>
              <w:rPr>
                <w:rFonts w:ascii="Arial" w:hAnsi="Arial" w:cs="Arial"/>
                <w:b/>
                <w:sz w:val="22"/>
                <w:szCs w:val="22"/>
              </w:rPr>
            </w:pPr>
            <w:r w:rsidRPr="001C5096">
              <w:rPr>
                <w:rFonts w:ascii="Arial" w:hAnsi="Arial" w:cs="Arial"/>
                <w:b/>
                <w:sz w:val="22"/>
                <w:szCs w:val="22"/>
              </w:rPr>
              <w:t>CK</w:t>
            </w:r>
          </w:p>
        </w:tc>
        <w:tc>
          <w:tcPr>
            <w:tcW w:w="2051" w:type="dxa"/>
            <w:vMerge/>
            <w:shd w:val="clear" w:color="auto" w:fill="auto"/>
            <w:vAlign w:val="center"/>
          </w:tcPr>
          <w:p w14:paraId="2ED9962C" w14:textId="77777777" w:rsidR="001C5096" w:rsidRPr="001C5096" w:rsidRDefault="001C5096" w:rsidP="00BA5A90">
            <w:pPr>
              <w:jc w:val="center"/>
              <w:rPr>
                <w:rFonts w:ascii="Arial" w:hAnsi="Arial" w:cs="Arial"/>
                <w:b/>
                <w:sz w:val="22"/>
                <w:szCs w:val="22"/>
              </w:rPr>
            </w:pPr>
          </w:p>
        </w:tc>
      </w:tr>
      <w:tr w:rsidR="001C5096" w:rsidRPr="001C5096" w14:paraId="014079E1" w14:textId="77777777" w:rsidTr="005402D8">
        <w:trPr>
          <w:trHeight w:val="259"/>
          <w:jc w:val="center"/>
        </w:trPr>
        <w:tc>
          <w:tcPr>
            <w:tcW w:w="766" w:type="dxa"/>
            <w:shd w:val="clear" w:color="auto" w:fill="auto"/>
          </w:tcPr>
          <w:p w14:paraId="28CB5805" w14:textId="77777777" w:rsidR="001C5096" w:rsidRPr="001C5096" w:rsidRDefault="001C5096" w:rsidP="00BA5A90">
            <w:pPr>
              <w:jc w:val="center"/>
              <w:rPr>
                <w:rFonts w:ascii="Arial" w:hAnsi="Arial" w:cs="Arial"/>
                <w:sz w:val="22"/>
                <w:szCs w:val="22"/>
              </w:rPr>
            </w:pPr>
            <w:r w:rsidRPr="001C5096">
              <w:rPr>
                <w:rFonts w:ascii="Arial" w:hAnsi="Arial" w:cs="Arial"/>
                <w:sz w:val="22"/>
                <w:szCs w:val="22"/>
              </w:rPr>
              <w:t>1</w:t>
            </w:r>
          </w:p>
        </w:tc>
        <w:tc>
          <w:tcPr>
            <w:tcW w:w="969" w:type="dxa"/>
            <w:shd w:val="clear" w:color="auto" w:fill="auto"/>
          </w:tcPr>
          <w:p w14:paraId="1BFC7230" w14:textId="77777777" w:rsidR="001C5096" w:rsidRPr="001C5096" w:rsidRDefault="001C5096" w:rsidP="00BA5A90">
            <w:pPr>
              <w:jc w:val="center"/>
              <w:rPr>
                <w:rFonts w:ascii="Arial" w:hAnsi="Arial" w:cs="Arial"/>
                <w:sz w:val="22"/>
                <w:szCs w:val="22"/>
              </w:rPr>
            </w:pPr>
          </w:p>
        </w:tc>
        <w:tc>
          <w:tcPr>
            <w:tcW w:w="1103" w:type="dxa"/>
            <w:shd w:val="clear" w:color="auto" w:fill="auto"/>
          </w:tcPr>
          <w:p w14:paraId="3EB56205" w14:textId="77777777" w:rsidR="001C5096" w:rsidRPr="001C5096" w:rsidRDefault="001C5096" w:rsidP="00BA5A90">
            <w:pPr>
              <w:jc w:val="center"/>
              <w:rPr>
                <w:rFonts w:ascii="Arial" w:hAnsi="Arial" w:cs="Arial"/>
                <w:sz w:val="22"/>
                <w:szCs w:val="22"/>
              </w:rPr>
            </w:pPr>
          </w:p>
        </w:tc>
        <w:tc>
          <w:tcPr>
            <w:tcW w:w="1107" w:type="dxa"/>
            <w:shd w:val="clear" w:color="auto" w:fill="auto"/>
          </w:tcPr>
          <w:p w14:paraId="4F7E37B3" w14:textId="77777777" w:rsidR="001C5096" w:rsidRPr="001C5096" w:rsidRDefault="001C5096" w:rsidP="00BA5A90">
            <w:pPr>
              <w:jc w:val="center"/>
              <w:rPr>
                <w:rFonts w:ascii="Arial" w:hAnsi="Arial" w:cs="Arial"/>
                <w:sz w:val="22"/>
                <w:szCs w:val="22"/>
              </w:rPr>
            </w:pPr>
            <w:r w:rsidRPr="001C5096">
              <w:rPr>
                <w:rFonts w:ascii="Arial" w:hAnsi="Arial" w:cs="Arial"/>
                <w:sz w:val="22"/>
                <w:szCs w:val="22"/>
              </w:rPr>
              <w:t>100</w:t>
            </w:r>
          </w:p>
        </w:tc>
        <w:tc>
          <w:tcPr>
            <w:tcW w:w="2051" w:type="dxa"/>
            <w:shd w:val="clear" w:color="auto" w:fill="auto"/>
          </w:tcPr>
          <w:p w14:paraId="382BBEB8" w14:textId="77777777" w:rsidR="001C5096" w:rsidRPr="001C5096" w:rsidRDefault="001C5096" w:rsidP="00BA5A90">
            <w:pPr>
              <w:jc w:val="center"/>
              <w:rPr>
                <w:rFonts w:ascii="Arial" w:hAnsi="Arial" w:cs="Arial"/>
                <w:sz w:val="22"/>
                <w:szCs w:val="22"/>
              </w:rPr>
            </w:pPr>
            <w:r w:rsidRPr="001C5096">
              <w:rPr>
                <w:rFonts w:ascii="Arial" w:hAnsi="Arial" w:cs="Arial"/>
                <w:sz w:val="22"/>
                <w:szCs w:val="22"/>
              </w:rPr>
              <w:t>CK</w:t>
            </w:r>
          </w:p>
        </w:tc>
      </w:tr>
      <w:tr w:rsidR="001C5096" w:rsidRPr="001C5096" w14:paraId="5C1E5C57" w14:textId="77777777" w:rsidTr="005402D8">
        <w:trPr>
          <w:trHeight w:val="259"/>
          <w:jc w:val="center"/>
        </w:trPr>
        <w:tc>
          <w:tcPr>
            <w:tcW w:w="766" w:type="dxa"/>
            <w:shd w:val="clear" w:color="auto" w:fill="auto"/>
          </w:tcPr>
          <w:p w14:paraId="219068D5" w14:textId="77777777" w:rsidR="001C5096" w:rsidRPr="001C5096" w:rsidRDefault="001C5096" w:rsidP="00BA5A90">
            <w:pPr>
              <w:jc w:val="center"/>
              <w:rPr>
                <w:rFonts w:ascii="Arial" w:hAnsi="Arial" w:cs="Arial"/>
                <w:sz w:val="22"/>
                <w:szCs w:val="22"/>
              </w:rPr>
            </w:pPr>
            <w:r w:rsidRPr="001C5096">
              <w:rPr>
                <w:rFonts w:ascii="Arial" w:hAnsi="Arial" w:cs="Arial"/>
                <w:sz w:val="22"/>
                <w:szCs w:val="22"/>
              </w:rPr>
              <w:t>2</w:t>
            </w:r>
          </w:p>
        </w:tc>
        <w:tc>
          <w:tcPr>
            <w:tcW w:w="969" w:type="dxa"/>
            <w:shd w:val="clear" w:color="auto" w:fill="auto"/>
          </w:tcPr>
          <w:p w14:paraId="3C1280C8" w14:textId="77777777" w:rsidR="001C5096" w:rsidRPr="001C5096" w:rsidRDefault="001C5096" w:rsidP="00BA5A90">
            <w:pPr>
              <w:jc w:val="center"/>
              <w:rPr>
                <w:rFonts w:ascii="Arial" w:hAnsi="Arial" w:cs="Arial"/>
                <w:sz w:val="22"/>
                <w:szCs w:val="22"/>
              </w:rPr>
            </w:pPr>
            <w:r w:rsidRPr="001C5096">
              <w:rPr>
                <w:rFonts w:ascii="Arial" w:hAnsi="Arial" w:cs="Arial"/>
                <w:sz w:val="22"/>
                <w:szCs w:val="22"/>
              </w:rPr>
              <w:t>25</w:t>
            </w:r>
          </w:p>
        </w:tc>
        <w:tc>
          <w:tcPr>
            <w:tcW w:w="1103" w:type="dxa"/>
            <w:shd w:val="clear" w:color="auto" w:fill="auto"/>
          </w:tcPr>
          <w:p w14:paraId="2CE34FFD" w14:textId="77777777" w:rsidR="001C5096" w:rsidRPr="001C5096" w:rsidRDefault="001C5096" w:rsidP="00BA5A90">
            <w:pPr>
              <w:jc w:val="center"/>
              <w:rPr>
                <w:rFonts w:ascii="Arial" w:hAnsi="Arial" w:cs="Arial"/>
                <w:sz w:val="22"/>
                <w:szCs w:val="22"/>
              </w:rPr>
            </w:pPr>
          </w:p>
        </w:tc>
        <w:tc>
          <w:tcPr>
            <w:tcW w:w="1107" w:type="dxa"/>
            <w:shd w:val="clear" w:color="auto" w:fill="auto"/>
          </w:tcPr>
          <w:p w14:paraId="2780581B" w14:textId="77777777" w:rsidR="001C5096" w:rsidRPr="001C5096" w:rsidRDefault="001C5096" w:rsidP="00BA5A90">
            <w:pPr>
              <w:jc w:val="center"/>
              <w:rPr>
                <w:rFonts w:ascii="Arial" w:hAnsi="Arial" w:cs="Arial"/>
                <w:sz w:val="22"/>
                <w:szCs w:val="22"/>
              </w:rPr>
            </w:pPr>
            <w:r w:rsidRPr="001C5096">
              <w:rPr>
                <w:rFonts w:ascii="Arial" w:hAnsi="Arial" w:cs="Arial"/>
                <w:sz w:val="22"/>
                <w:szCs w:val="22"/>
              </w:rPr>
              <w:t>75</w:t>
            </w:r>
          </w:p>
        </w:tc>
        <w:tc>
          <w:tcPr>
            <w:tcW w:w="2051" w:type="dxa"/>
            <w:shd w:val="clear" w:color="auto" w:fill="auto"/>
          </w:tcPr>
          <w:p w14:paraId="01C0CA52" w14:textId="77777777" w:rsidR="001C5096" w:rsidRPr="001C5096" w:rsidRDefault="001C5096" w:rsidP="00BA5A90">
            <w:pPr>
              <w:jc w:val="center"/>
              <w:rPr>
                <w:rFonts w:ascii="Arial" w:hAnsi="Arial" w:cs="Arial"/>
                <w:sz w:val="22"/>
                <w:szCs w:val="22"/>
              </w:rPr>
            </w:pPr>
            <w:r w:rsidRPr="001C5096">
              <w:rPr>
                <w:rFonts w:ascii="Arial" w:hAnsi="Arial" w:cs="Arial"/>
                <w:sz w:val="22"/>
                <w:szCs w:val="22"/>
              </w:rPr>
              <w:t>CFA</w:t>
            </w:r>
          </w:p>
        </w:tc>
      </w:tr>
      <w:tr w:rsidR="001C5096" w:rsidRPr="001C5096" w14:paraId="393E9625" w14:textId="77777777" w:rsidTr="005402D8">
        <w:trPr>
          <w:trHeight w:val="275"/>
          <w:jc w:val="center"/>
        </w:trPr>
        <w:tc>
          <w:tcPr>
            <w:tcW w:w="766" w:type="dxa"/>
            <w:shd w:val="clear" w:color="auto" w:fill="auto"/>
          </w:tcPr>
          <w:p w14:paraId="13C96A6D" w14:textId="77777777" w:rsidR="001C5096" w:rsidRPr="001C5096" w:rsidRDefault="001C5096" w:rsidP="00BA5A90">
            <w:pPr>
              <w:jc w:val="center"/>
              <w:rPr>
                <w:rFonts w:ascii="Arial" w:hAnsi="Arial" w:cs="Arial"/>
                <w:sz w:val="22"/>
                <w:szCs w:val="22"/>
              </w:rPr>
            </w:pPr>
            <w:r w:rsidRPr="001C5096">
              <w:rPr>
                <w:rFonts w:ascii="Arial" w:hAnsi="Arial" w:cs="Arial"/>
                <w:sz w:val="22"/>
                <w:szCs w:val="22"/>
              </w:rPr>
              <w:t>3</w:t>
            </w:r>
          </w:p>
        </w:tc>
        <w:tc>
          <w:tcPr>
            <w:tcW w:w="969" w:type="dxa"/>
            <w:shd w:val="clear" w:color="auto" w:fill="auto"/>
          </w:tcPr>
          <w:p w14:paraId="31048288" w14:textId="77777777" w:rsidR="001C5096" w:rsidRPr="001C5096" w:rsidRDefault="001C5096" w:rsidP="00BA5A90">
            <w:pPr>
              <w:jc w:val="center"/>
              <w:rPr>
                <w:rFonts w:ascii="Arial" w:hAnsi="Arial" w:cs="Arial"/>
                <w:sz w:val="22"/>
                <w:szCs w:val="22"/>
              </w:rPr>
            </w:pPr>
          </w:p>
        </w:tc>
        <w:tc>
          <w:tcPr>
            <w:tcW w:w="1103" w:type="dxa"/>
            <w:shd w:val="clear" w:color="auto" w:fill="auto"/>
          </w:tcPr>
          <w:p w14:paraId="15107852" w14:textId="77777777" w:rsidR="001C5096" w:rsidRPr="001C5096" w:rsidRDefault="001C5096" w:rsidP="00BA5A90">
            <w:pPr>
              <w:jc w:val="center"/>
              <w:rPr>
                <w:rFonts w:ascii="Arial" w:hAnsi="Arial" w:cs="Arial"/>
                <w:sz w:val="22"/>
                <w:szCs w:val="22"/>
              </w:rPr>
            </w:pPr>
            <w:r w:rsidRPr="001C5096">
              <w:rPr>
                <w:rFonts w:ascii="Arial" w:hAnsi="Arial" w:cs="Arial"/>
                <w:sz w:val="22"/>
                <w:szCs w:val="22"/>
              </w:rPr>
              <w:t>25</w:t>
            </w:r>
          </w:p>
        </w:tc>
        <w:tc>
          <w:tcPr>
            <w:tcW w:w="1107" w:type="dxa"/>
            <w:shd w:val="clear" w:color="auto" w:fill="auto"/>
          </w:tcPr>
          <w:p w14:paraId="33E49E42" w14:textId="77777777" w:rsidR="001C5096" w:rsidRPr="001C5096" w:rsidRDefault="001C5096" w:rsidP="00BA5A90">
            <w:pPr>
              <w:jc w:val="center"/>
              <w:rPr>
                <w:rFonts w:ascii="Arial" w:hAnsi="Arial" w:cs="Arial"/>
                <w:sz w:val="22"/>
                <w:szCs w:val="22"/>
              </w:rPr>
            </w:pPr>
            <w:r w:rsidRPr="001C5096">
              <w:rPr>
                <w:rFonts w:ascii="Arial" w:hAnsi="Arial" w:cs="Arial"/>
                <w:sz w:val="22"/>
                <w:szCs w:val="22"/>
              </w:rPr>
              <w:t>75</w:t>
            </w:r>
          </w:p>
        </w:tc>
        <w:tc>
          <w:tcPr>
            <w:tcW w:w="2051" w:type="dxa"/>
            <w:shd w:val="clear" w:color="auto" w:fill="auto"/>
          </w:tcPr>
          <w:p w14:paraId="649813DB" w14:textId="77777777" w:rsidR="001C5096" w:rsidRPr="001C5096" w:rsidRDefault="001C5096" w:rsidP="00BA5A90">
            <w:pPr>
              <w:jc w:val="center"/>
              <w:rPr>
                <w:rFonts w:ascii="Arial" w:hAnsi="Arial" w:cs="Arial"/>
                <w:sz w:val="22"/>
                <w:szCs w:val="22"/>
              </w:rPr>
            </w:pPr>
            <w:r w:rsidRPr="001C5096">
              <w:rPr>
                <w:rFonts w:ascii="Arial" w:hAnsi="Arial" w:cs="Arial"/>
                <w:sz w:val="22"/>
                <w:szCs w:val="22"/>
              </w:rPr>
              <w:t>CFAL</w:t>
            </w:r>
          </w:p>
        </w:tc>
      </w:tr>
    </w:tbl>
    <w:p w14:paraId="20E34EAF" w14:textId="77777777" w:rsidR="001C5096" w:rsidRDefault="001C5096" w:rsidP="001C5096">
      <w:pPr>
        <w:spacing w:after="0" w:line="240" w:lineRule="auto"/>
        <w:jc w:val="both"/>
        <w:rPr>
          <w:rFonts w:ascii="Arial" w:hAnsi="Arial" w:cs="Arial"/>
        </w:rPr>
      </w:pPr>
    </w:p>
    <w:p w14:paraId="32627A0D" w14:textId="77777777" w:rsidR="00B36650" w:rsidRDefault="00B36650" w:rsidP="001C5096">
      <w:pPr>
        <w:spacing w:after="0" w:line="240" w:lineRule="auto"/>
        <w:jc w:val="both"/>
        <w:rPr>
          <w:rFonts w:ascii="Arial" w:hAnsi="Arial" w:cs="Arial"/>
        </w:rPr>
      </w:pPr>
    </w:p>
    <w:p w14:paraId="06F10624" w14:textId="77777777" w:rsidR="00B36650" w:rsidRPr="001C5096" w:rsidRDefault="00B36650" w:rsidP="00B36650">
      <w:pPr>
        <w:spacing w:after="0" w:line="240" w:lineRule="auto"/>
        <w:jc w:val="center"/>
        <w:rPr>
          <w:rFonts w:ascii="Arial" w:hAnsi="Arial" w:cs="Arial"/>
        </w:rPr>
      </w:pPr>
      <w:r w:rsidRPr="001C5096">
        <w:rPr>
          <w:rFonts w:ascii="Arial" w:hAnsi="Arial" w:cs="Arial"/>
        </w:rPr>
        <w:t>CaO</w:t>
      </w:r>
      <w:r w:rsidRPr="001C5096">
        <w:rPr>
          <w:rFonts w:ascii="Arial" w:hAnsi="Arial" w:cs="Arial"/>
          <w:vertAlign w:val="subscript"/>
        </w:rPr>
        <w:t>(s)</w:t>
      </w:r>
      <w:r w:rsidRPr="001C5096">
        <w:rPr>
          <w:rFonts w:ascii="Arial" w:hAnsi="Arial" w:cs="Arial"/>
        </w:rPr>
        <w:t xml:space="preserve"> + H</w:t>
      </w:r>
      <w:r w:rsidRPr="001C5096">
        <w:rPr>
          <w:rFonts w:ascii="Arial" w:hAnsi="Arial" w:cs="Arial"/>
          <w:vertAlign w:val="subscript"/>
        </w:rPr>
        <w:t>2</w:t>
      </w:r>
      <w:r w:rsidRPr="001C5096">
        <w:rPr>
          <w:rFonts w:ascii="Arial" w:hAnsi="Arial" w:cs="Arial"/>
        </w:rPr>
        <w:t>O</w:t>
      </w:r>
      <w:r w:rsidRPr="001C5096">
        <w:rPr>
          <w:rFonts w:ascii="Arial" w:hAnsi="Arial" w:cs="Arial"/>
          <w:vertAlign w:val="subscript"/>
        </w:rPr>
        <w:t>(l)</w:t>
      </w:r>
      <w:r w:rsidRPr="001C5096">
        <w:rPr>
          <w:rFonts w:ascii="Arial" w:hAnsi="Arial" w:cs="Arial"/>
        </w:rPr>
        <w:t xml:space="preserve"> </w:t>
      </w:r>
      <w:r w:rsidRPr="001C5096">
        <w:rPr>
          <w:rFonts w:ascii="Arial" w:hAnsi="Arial" w:cs="Arial"/>
        </w:rPr>
        <w:sym w:font="Wingdings" w:char="F0E0"/>
      </w:r>
      <w:r w:rsidRPr="001C5096">
        <w:rPr>
          <w:rFonts w:ascii="Arial" w:hAnsi="Arial" w:cs="Arial"/>
        </w:rPr>
        <w:t xml:space="preserve"> Ca(OH)</w:t>
      </w:r>
      <w:r w:rsidRPr="001C5096">
        <w:rPr>
          <w:rFonts w:ascii="Arial" w:hAnsi="Arial" w:cs="Arial"/>
          <w:vertAlign w:val="subscript"/>
        </w:rPr>
        <w:t>2(s)</w:t>
      </w:r>
      <w:r w:rsidRPr="001C5096">
        <w:rPr>
          <w:rFonts w:ascii="Arial" w:hAnsi="Arial" w:cs="Arial"/>
        </w:rPr>
        <w:t xml:space="preserve"> </w:t>
      </w:r>
      <w:r w:rsidRPr="001C5096">
        <w:rPr>
          <w:rFonts w:ascii="Arial" w:hAnsi="Arial" w:cs="Arial"/>
        </w:rPr>
        <w:tab/>
      </w:r>
      <w:r w:rsidRPr="001C5096">
        <w:rPr>
          <w:rFonts w:ascii="Arial" w:hAnsi="Arial" w:cs="Arial"/>
        </w:rPr>
        <w:tab/>
      </w:r>
      <w:r w:rsidRPr="001C5096">
        <w:rPr>
          <w:rFonts w:ascii="Arial" w:hAnsi="Arial" w:cs="Arial"/>
        </w:rPr>
        <w:tab/>
        <w:t>eqs. 2</w:t>
      </w:r>
    </w:p>
    <w:p w14:paraId="67853624" w14:textId="77777777" w:rsidR="00B36650" w:rsidRPr="007B6AC5" w:rsidRDefault="00B36650" w:rsidP="00B36650">
      <w:pPr>
        <w:spacing w:after="0" w:line="240" w:lineRule="auto"/>
        <w:jc w:val="both"/>
        <w:rPr>
          <w:rFonts w:ascii="Times New Roman" w:hAnsi="Times New Roman"/>
          <w:b/>
          <w:sz w:val="20"/>
          <w:szCs w:val="20"/>
        </w:rPr>
      </w:pPr>
    </w:p>
    <w:p w14:paraId="611AE684" w14:textId="001DC6F2" w:rsidR="00BF5D93" w:rsidRDefault="00B36650" w:rsidP="00BF5D93">
      <w:pPr>
        <w:spacing w:after="0" w:line="240" w:lineRule="auto"/>
        <w:ind w:firstLine="709"/>
        <w:jc w:val="both"/>
        <w:rPr>
          <w:rFonts w:ascii="Arial" w:eastAsia="Times New Roman" w:hAnsi="Arial" w:cs="Arial"/>
        </w:rPr>
      </w:pPr>
      <w:r w:rsidRPr="00B50768">
        <w:rPr>
          <w:rFonts w:ascii="Arial" w:eastAsia="Times New Roman" w:hAnsi="Arial" w:cs="Arial"/>
        </w:rPr>
        <w:t>In this study, fly ash was used as a source of SiO</w:t>
      </w:r>
      <w:r w:rsidRPr="00AA06C8">
        <w:rPr>
          <w:rFonts w:ascii="Arial" w:eastAsia="Times New Roman" w:hAnsi="Arial" w:cs="Arial"/>
          <w:vertAlign w:val="subscript"/>
        </w:rPr>
        <w:t>2</w:t>
      </w:r>
      <w:r w:rsidRPr="00B50768">
        <w:rPr>
          <w:rFonts w:ascii="Arial" w:eastAsia="Times New Roman" w:hAnsi="Arial" w:cs="Arial"/>
        </w:rPr>
        <w:t xml:space="preserve"> which was dispersed on CaO catalyst from golden snail shell. The presence of SiO</w:t>
      </w:r>
      <w:r w:rsidRPr="00AA06C8">
        <w:rPr>
          <w:rFonts w:ascii="Arial" w:eastAsia="Times New Roman" w:hAnsi="Arial" w:cs="Arial"/>
          <w:vertAlign w:val="subscript"/>
        </w:rPr>
        <w:t>2</w:t>
      </w:r>
      <w:r w:rsidRPr="00B50768">
        <w:rPr>
          <w:rFonts w:ascii="Arial" w:eastAsia="Times New Roman" w:hAnsi="Arial" w:cs="Arial"/>
        </w:rPr>
        <w:t xml:space="preserve"> on the surface of the CaO catalyst affects the content of Ca(OH)</w:t>
      </w:r>
      <w:r w:rsidRPr="00AA06C8">
        <w:rPr>
          <w:rFonts w:ascii="Arial" w:eastAsia="Times New Roman" w:hAnsi="Arial" w:cs="Arial"/>
          <w:vertAlign w:val="subscript"/>
        </w:rPr>
        <w:t>2</w:t>
      </w:r>
      <w:r w:rsidRPr="00B50768">
        <w:rPr>
          <w:rFonts w:ascii="Arial" w:eastAsia="Times New Roman" w:hAnsi="Arial" w:cs="Arial"/>
        </w:rPr>
        <w:t>. This is caused by the reaction between Ca(OH)</w:t>
      </w:r>
      <w:r w:rsidRPr="00AA06C8">
        <w:rPr>
          <w:rFonts w:ascii="Arial" w:eastAsia="Times New Roman" w:hAnsi="Arial" w:cs="Arial"/>
          <w:vertAlign w:val="subscript"/>
        </w:rPr>
        <w:t>2</w:t>
      </w:r>
      <w:r w:rsidRPr="00B50768">
        <w:rPr>
          <w:rFonts w:ascii="Arial" w:eastAsia="Times New Roman" w:hAnsi="Arial" w:cs="Arial"/>
        </w:rPr>
        <w:t xml:space="preserve"> and SiO</w:t>
      </w:r>
      <w:r w:rsidRPr="00AA06C8">
        <w:rPr>
          <w:rFonts w:ascii="Arial" w:eastAsia="Times New Roman" w:hAnsi="Arial" w:cs="Arial"/>
          <w:vertAlign w:val="subscript"/>
        </w:rPr>
        <w:t>2</w:t>
      </w:r>
      <w:r w:rsidRPr="00B50768">
        <w:rPr>
          <w:rFonts w:ascii="Arial" w:eastAsia="Times New Roman" w:hAnsi="Arial" w:cs="Arial"/>
        </w:rPr>
        <w:t>, thereby reducing the levels of Ca(OH)</w:t>
      </w:r>
      <w:r w:rsidRPr="00AA06C8">
        <w:rPr>
          <w:rFonts w:ascii="Arial" w:eastAsia="Times New Roman" w:hAnsi="Arial" w:cs="Arial"/>
          <w:vertAlign w:val="subscript"/>
        </w:rPr>
        <w:t>2</w:t>
      </w:r>
      <w:r w:rsidRPr="00B50768">
        <w:rPr>
          <w:rFonts w:ascii="Arial" w:eastAsia="Times New Roman" w:hAnsi="Arial" w:cs="Arial"/>
        </w:rPr>
        <w:t xml:space="preserve"> on each catalyst. The catalyst phase was also confirmed by an XRD spectrophotometer. The diffractogram of calcined golden snail shell (CK) is shown in Figure 1. Based on the diffractogram the CK catalyst shows the peak that appears at 2θ = 28.64°; 34.13°; 47.26°; 50.99°; and 54.44° which is the peak of CaO. Then a new peak appears at 2θ = 17.95° and 47.26° which is the phase of Ca(OH)</w:t>
      </w:r>
      <w:r w:rsidRPr="00AA06C8">
        <w:rPr>
          <w:rFonts w:ascii="Arial" w:eastAsia="Times New Roman" w:hAnsi="Arial" w:cs="Arial"/>
          <w:vertAlign w:val="subscript"/>
        </w:rPr>
        <w:t>2</w:t>
      </w:r>
      <w:r w:rsidRPr="00B50768">
        <w:rPr>
          <w:rFonts w:ascii="Arial" w:eastAsia="Times New Roman" w:hAnsi="Arial" w:cs="Arial"/>
        </w:rPr>
        <w:t>. The peak that appears shows the occurrence of hydration during activation of the catalyst</w:t>
      </w:r>
      <w:r w:rsidR="004E321A">
        <w:rPr>
          <w:rFonts w:ascii="Arial" w:eastAsia="Times New Roman" w:hAnsi="Arial" w:cs="Arial"/>
        </w:rPr>
        <w:t xml:space="preserve"> (</w:t>
      </w:r>
      <w:r w:rsidR="004E321A" w:rsidRPr="000B5D62">
        <w:rPr>
          <w:rFonts w:ascii="Arial" w:hAnsi="Arial" w:cs="Arial"/>
        </w:rPr>
        <w:t>Prastyo, et.all., 2011</w:t>
      </w:r>
      <w:r w:rsidR="004E321A">
        <w:rPr>
          <w:rFonts w:ascii="Arial" w:eastAsia="Times New Roman" w:hAnsi="Arial" w:cs="Arial"/>
        </w:rPr>
        <w:t>)</w:t>
      </w:r>
      <w:r w:rsidR="00BF5D93">
        <w:rPr>
          <w:rFonts w:ascii="Arial" w:eastAsia="Times New Roman" w:hAnsi="Arial" w:cs="Arial"/>
        </w:rPr>
        <w:t>.</w:t>
      </w:r>
    </w:p>
    <w:p w14:paraId="0A818594" w14:textId="25EE3E3B" w:rsidR="00BF5D93" w:rsidRDefault="00BF5D93" w:rsidP="00BF5D93">
      <w:pPr>
        <w:spacing w:after="0" w:line="240" w:lineRule="auto"/>
        <w:ind w:firstLine="709"/>
        <w:jc w:val="both"/>
        <w:rPr>
          <w:rFonts w:ascii="Arial" w:eastAsia="Times New Roman" w:hAnsi="Arial" w:cs="Arial"/>
        </w:rPr>
      </w:pPr>
    </w:p>
    <w:p w14:paraId="3FD63181" w14:textId="77777777" w:rsidR="00BF5D93" w:rsidRPr="005F5DA4" w:rsidRDefault="00BF5D93" w:rsidP="00BF5D93">
      <w:pPr>
        <w:spacing w:after="0" w:line="240" w:lineRule="auto"/>
        <w:ind w:firstLine="709"/>
        <w:jc w:val="both"/>
        <w:rPr>
          <w:rFonts w:ascii="Arial" w:eastAsia="Times New Roman" w:hAnsi="Arial" w:cs="Arial"/>
        </w:rPr>
      </w:pPr>
    </w:p>
    <w:p w14:paraId="1F1FDB95" w14:textId="77777777" w:rsidR="005F5DA4" w:rsidRPr="005F5DA4" w:rsidRDefault="005F5DA4" w:rsidP="005F5DA4">
      <w:pPr>
        <w:spacing w:after="0" w:line="360" w:lineRule="auto"/>
        <w:jc w:val="center"/>
        <w:rPr>
          <w:rFonts w:ascii="Arial" w:hAnsi="Arial" w:cs="Arial"/>
        </w:rPr>
      </w:pPr>
      <w:r w:rsidRPr="005F5DA4">
        <w:rPr>
          <w:rFonts w:ascii="Arial" w:hAnsi="Arial" w:cs="Arial"/>
          <w:b/>
        </w:rPr>
        <w:t>Tabel 2</w:t>
      </w:r>
      <w:r w:rsidRPr="005F5DA4">
        <w:rPr>
          <w:rFonts w:ascii="Arial" w:hAnsi="Arial" w:cs="Arial"/>
        </w:rPr>
        <w:t>. The content of Ca(OH)</w:t>
      </w:r>
      <w:r w:rsidRPr="005F5DA4">
        <w:rPr>
          <w:rFonts w:ascii="Arial" w:hAnsi="Arial" w:cs="Arial"/>
          <w:vertAlign w:val="subscript"/>
        </w:rPr>
        <w:t>2</w:t>
      </w:r>
      <w:r w:rsidRPr="005F5DA4">
        <w:rPr>
          <w:rFonts w:ascii="Arial" w:hAnsi="Arial" w:cs="Arial"/>
        </w:rPr>
        <w:t xml:space="preserve"> on the prepared catalyst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675"/>
        <w:gridCol w:w="2410"/>
        <w:gridCol w:w="3534"/>
      </w:tblGrid>
      <w:tr w:rsidR="005F5DA4" w:rsidRPr="005F5DA4" w14:paraId="08ED1F5D" w14:textId="77777777" w:rsidTr="005402D8">
        <w:trPr>
          <w:jc w:val="center"/>
        </w:trPr>
        <w:tc>
          <w:tcPr>
            <w:tcW w:w="675" w:type="dxa"/>
            <w:shd w:val="clear" w:color="auto" w:fill="auto"/>
            <w:vAlign w:val="center"/>
          </w:tcPr>
          <w:p w14:paraId="243794A9" w14:textId="77777777" w:rsidR="005F5DA4" w:rsidRPr="005F5DA4" w:rsidRDefault="005F5DA4" w:rsidP="00BA5A90">
            <w:pPr>
              <w:spacing w:line="360" w:lineRule="auto"/>
              <w:jc w:val="center"/>
              <w:rPr>
                <w:rFonts w:ascii="Arial" w:hAnsi="Arial" w:cs="Arial"/>
                <w:b/>
                <w:sz w:val="22"/>
                <w:szCs w:val="22"/>
              </w:rPr>
            </w:pPr>
            <w:r w:rsidRPr="005F5DA4">
              <w:rPr>
                <w:rFonts w:ascii="Arial" w:hAnsi="Arial" w:cs="Arial"/>
                <w:b/>
                <w:sz w:val="22"/>
                <w:szCs w:val="22"/>
              </w:rPr>
              <w:t>No</w:t>
            </w:r>
          </w:p>
        </w:tc>
        <w:tc>
          <w:tcPr>
            <w:tcW w:w="2410" w:type="dxa"/>
            <w:shd w:val="clear" w:color="auto" w:fill="auto"/>
            <w:vAlign w:val="center"/>
          </w:tcPr>
          <w:p w14:paraId="034ECD59" w14:textId="77777777" w:rsidR="005F5DA4" w:rsidRPr="005F5DA4" w:rsidRDefault="005F5DA4" w:rsidP="00BA5A90">
            <w:pPr>
              <w:spacing w:line="360" w:lineRule="auto"/>
              <w:jc w:val="center"/>
              <w:rPr>
                <w:rFonts w:ascii="Arial" w:hAnsi="Arial" w:cs="Arial"/>
                <w:b/>
                <w:sz w:val="22"/>
                <w:szCs w:val="22"/>
              </w:rPr>
            </w:pPr>
            <w:r w:rsidRPr="005F5DA4">
              <w:rPr>
                <w:rFonts w:ascii="Arial" w:hAnsi="Arial" w:cs="Arial"/>
                <w:b/>
                <w:sz w:val="22"/>
                <w:szCs w:val="22"/>
              </w:rPr>
              <w:t>Katalis</w:t>
            </w:r>
          </w:p>
        </w:tc>
        <w:tc>
          <w:tcPr>
            <w:tcW w:w="3534" w:type="dxa"/>
            <w:shd w:val="clear" w:color="auto" w:fill="auto"/>
            <w:vAlign w:val="center"/>
          </w:tcPr>
          <w:p w14:paraId="01287A6C" w14:textId="77777777" w:rsidR="005F5DA4" w:rsidRPr="005F5DA4" w:rsidRDefault="005F5DA4" w:rsidP="00BA5A90">
            <w:pPr>
              <w:spacing w:line="360" w:lineRule="auto"/>
              <w:jc w:val="center"/>
              <w:rPr>
                <w:rFonts w:ascii="Arial" w:hAnsi="Arial" w:cs="Arial"/>
                <w:b/>
                <w:sz w:val="22"/>
                <w:szCs w:val="22"/>
              </w:rPr>
            </w:pPr>
            <w:r w:rsidRPr="005F5DA4">
              <w:rPr>
                <w:rFonts w:ascii="Arial" w:hAnsi="Arial" w:cs="Arial"/>
                <w:b/>
                <w:sz w:val="22"/>
                <w:szCs w:val="22"/>
              </w:rPr>
              <w:t>Kandungan Ca(OH)</w:t>
            </w:r>
            <w:r w:rsidRPr="005F5DA4">
              <w:rPr>
                <w:rFonts w:ascii="Arial" w:hAnsi="Arial" w:cs="Arial"/>
                <w:b/>
                <w:sz w:val="22"/>
                <w:szCs w:val="22"/>
                <w:vertAlign w:val="subscript"/>
              </w:rPr>
              <w:t xml:space="preserve">2 </w:t>
            </w:r>
            <w:r w:rsidRPr="005F5DA4">
              <w:rPr>
                <w:rFonts w:ascii="Arial" w:hAnsi="Arial" w:cs="Arial"/>
                <w:b/>
                <w:sz w:val="22"/>
                <w:szCs w:val="22"/>
              </w:rPr>
              <w:t>(%)</w:t>
            </w:r>
          </w:p>
        </w:tc>
      </w:tr>
      <w:tr w:rsidR="005F5DA4" w:rsidRPr="005F5DA4" w14:paraId="6EDD1EC1" w14:textId="77777777" w:rsidTr="005402D8">
        <w:trPr>
          <w:jc w:val="center"/>
        </w:trPr>
        <w:tc>
          <w:tcPr>
            <w:tcW w:w="675" w:type="dxa"/>
            <w:vAlign w:val="center"/>
          </w:tcPr>
          <w:p w14:paraId="0BD8D7A6" w14:textId="77777777" w:rsidR="005F5DA4" w:rsidRPr="005F5DA4" w:rsidRDefault="005F5DA4" w:rsidP="00BA5A90">
            <w:pPr>
              <w:spacing w:line="360" w:lineRule="auto"/>
              <w:jc w:val="center"/>
              <w:rPr>
                <w:rFonts w:ascii="Arial" w:hAnsi="Arial" w:cs="Arial"/>
                <w:sz w:val="22"/>
                <w:szCs w:val="22"/>
              </w:rPr>
            </w:pPr>
            <w:r w:rsidRPr="005F5DA4">
              <w:rPr>
                <w:rFonts w:ascii="Arial" w:hAnsi="Arial" w:cs="Arial"/>
                <w:sz w:val="22"/>
                <w:szCs w:val="22"/>
              </w:rPr>
              <w:t>1</w:t>
            </w:r>
          </w:p>
        </w:tc>
        <w:tc>
          <w:tcPr>
            <w:tcW w:w="2410" w:type="dxa"/>
            <w:vAlign w:val="center"/>
          </w:tcPr>
          <w:p w14:paraId="18D5A9BF" w14:textId="77777777" w:rsidR="005F5DA4" w:rsidRPr="005F5DA4" w:rsidRDefault="005F5DA4" w:rsidP="00BA5A90">
            <w:pPr>
              <w:spacing w:line="360" w:lineRule="auto"/>
              <w:jc w:val="center"/>
              <w:rPr>
                <w:rFonts w:ascii="Arial" w:hAnsi="Arial" w:cs="Arial"/>
                <w:sz w:val="22"/>
                <w:szCs w:val="22"/>
              </w:rPr>
            </w:pPr>
            <w:r w:rsidRPr="005F5DA4">
              <w:rPr>
                <w:rFonts w:ascii="Arial" w:hAnsi="Arial" w:cs="Arial"/>
                <w:sz w:val="22"/>
                <w:szCs w:val="22"/>
              </w:rPr>
              <w:t>CK</w:t>
            </w:r>
          </w:p>
        </w:tc>
        <w:tc>
          <w:tcPr>
            <w:tcW w:w="3534" w:type="dxa"/>
            <w:vAlign w:val="center"/>
          </w:tcPr>
          <w:p w14:paraId="57DDB106" w14:textId="77777777" w:rsidR="005F5DA4" w:rsidRPr="005F5DA4" w:rsidRDefault="005F5DA4" w:rsidP="00BA5A90">
            <w:pPr>
              <w:spacing w:line="360" w:lineRule="auto"/>
              <w:jc w:val="center"/>
              <w:rPr>
                <w:rFonts w:ascii="Arial" w:hAnsi="Arial" w:cs="Arial"/>
                <w:sz w:val="22"/>
                <w:szCs w:val="22"/>
              </w:rPr>
            </w:pPr>
            <w:r w:rsidRPr="005F5DA4">
              <w:rPr>
                <w:rFonts w:ascii="Arial" w:hAnsi="Arial" w:cs="Arial"/>
                <w:sz w:val="22"/>
                <w:szCs w:val="22"/>
              </w:rPr>
              <w:t>93,94</w:t>
            </w:r>
          </w:p>
        </w:tc>
      </w:tr>
      <w:tr w:rsidR="005F5DA4" w:rsidRPr="005F5DA4" w14:paraId="303B3371" w14:textId="77777777" w:rsidTr="005402D8">
        <w:trPr>
          <w:jc w:val="center"/>
        </w:trPr>
        <w:tc>
          <w:tcPr>
            <w:tcW w:w="675" w:type="dxa"/>
            <w:vAlign w:val="center"/>
          </w:tcPr>
          <w:p w14:paraId="33F1D3E4" w14:textId="77777777" w:rsidR="005F5DA4" w:rsidRPr="005F5DA4" w:rsidRDefault="005F5DA4" w:rsidP="00BA5A90">
            <w:pPr>
              <w:spacing w:line="360" w:lineRule="auto"/>
              <w:jc w:val="center"/>
              <w:rPr>
                <w:rFonts w:ascii="Arial" w:hAnsi="Arial" w:cs="Arial"/>
                <w:sz w:val="22"/>
                <w:szCs w:val="22"/>
              </w:rPr>
            </w:pPr>
            <w:r w:rsidRPr="005F5DA4">
              <w:rPr>
                <w:rFonts w:ascii="Arial" w:hAnsi="Arial" w:cs="Arial"/>
                <w:sz w:val="22"/>
                <w:szCs w:val="22"/>
              </w:rPr>
              <w:t>2</w:t>
            </w:r>
          </w:p>
        </w:tc>
        <w:tc>
          <w:tcPr>
            <w:tcW w:w="2410" w:type="dxa"/>
            <w:vAlign w:val="center"/>
          </w:tcPr>
          <w:p w14:paraId="5F5A9C61" w14:textId="77777777" w:rsidR="005F5DA4" w:rsidRPr="005F5DA4" w:rsidRDefault="005F5DA4" w:rsidP="00BA5A90">
            <w:pPr>
              <w:spacing w:line="360" w:lineRule="auto"/>
              <w:jc w:val="center"/>
              <w:rPr>
                <w:rFonts w:ascii="Arial" w:hAnsi="Arial" w:cs="Arial"/>
                <w:sz w:val="22"/>
                <w:szCs w:val="22"/>
              </w:rPr>
            </w:pPr>
            <w:r w:rsidRPr="005F5DA4">
              <w:rPr>
                <w:rFonts w:ascii="Arial" w:hAnsi="Arial" w:cs="Arial"/>
                <w:sz w:val="22"/>
                <w:szCs w:val="22"/>
              </w:rPr>
              <w:t>CKFA</w:t>
            </w:r>
          </w:p>
        </w:tc>
        <w:tc>
          <w:tcPr>
            <w:tcW w:w="3534" w:type="dxa"/>
            <w:vAlign w:val="center"/>
          </w:tcPr>
          <w:p w14:paraId="322E2B2D" w14:textId="77777777" w:rsidR="005F5DA4" w:rsidRPr="005F5DA4" w:rsidRDefault="005F5DA4" w:rsidP="00BA5A90">
            <w:pPr>
              <w:spacing w:line="360" w:lineRule="auto"/>
              <w:jc w:val="center"/>
              <w:rPr>
                <w:rFonts w:ascii="Arial" w:hAnsi="Arial" w:cs="Arial"/>
                <w:sz w:val="22"/>
                <w:szCs w:val="22"/>
              </w:rPr>
            </w:pPr>
            <w:r w:rsidRPr="005F5DA4">
              <w:rPr>
                <w:rFonts w:ascii="Arial" w:hAnsi="Arial" w:cs="Arial"/>
                <w:sz w:val="22"/>
                <w:szCs w:val="22"/>
              </w:rPr>
              <w:t>67,22</w:t>
            </w:r>
          </w:p>
        </w:tc>
      </w:tr>
      <w:tr w:rsidR="005F5DA4" w:rsidRPr="005F5DA4" w14:paraId="06769C97" w14:textId="77777777" w:rsidTr="005402D8">
        <w:trPr>
          <w:jc w:val="center"/>
        </w:trPr>
        <w:tc>
          <w:tcPr>
            <w:tcW w:w="675" w:type="dxa"/>
            <w:vAlign w:val="center"/>
          </w:tcPr>
          <w:p w14:paraId="6A314493" w14:textId="77777777" w:rsidR="005F5DA4" w:rsidRPr="005F5DA4" w:rsidRDefault="005F5DA4" w:rsidP="00BA5A90">
            <w:pPr>
              <w:spacing w:line="360" w:lineRule="auto"/>
              <w:jc w:val="center"/>
              <w:rPr>
                <w:rFonts w:ascii="Arial" w:hAnsi="Arial" w:cs="Arial"/>
                <w:sz w:val="22"/>
                <w:szCs w:val="22"/>
              </w:rPr>
            </w:pPr>
            <w:r w:rsidRPr="005F5DA4">
              <w:rPr>
                <w:rFonts w:ascii="Arial" w:hAnsi="Arial" w:cs="Arial"/>
                <w:sz w:val="22"/>
                <w:szCs w:val="22"/>
              </w:rPr>
              <w:t>3</w:t>
            </w:r>
          </w:p>
        </w:tc>
        <w:tc>
          <w:tcPr>
            <w:tcW w:w="2410" w:type="dxa"/>
            <w:vAlign w:val="center"/>
          </w:tcPr>
          <w:p w14:paraId="7F20A306" w14:textId="77777777" w:rsidR="005F5DA4" w:rsidRPr="005F5DA4" w:rsidRDefault="005F5DA4" w:rsidP="00BA5A90">
            <w:pPr>
              <w:spacing w:line="360" w:lineRule="auto"/>
              <w:jc w:val="center"/>
              <w:rPr>
                <w:rFonts w:ascii="Arial" w:hAnsi="Arial" w:cs="Arial"/>
                <w:sz w:val="22"/>
                <w:szCs w:val="22"/>
              </w:rPr>
            </w:pPr>
            <w:r w:rsidRPr="005F5DA4">
              <w:rPr>
                <w:rFonts w:ascii="Arial" w:hAnsi="Arial" w:cs="Arial"/>
                <w:sz w:val="22"/>
                <w:szCs w:val="22"/>
              </w:rPr>
              <w:t>CKFAL</w:t>
            </w:r>
          </w:p>
        </w:tc>
        <w:tc>
          <w:tcPr>
            <w:tcW w:w="3534" w:type="dxa"/>
            <w:vAlign w:val="center"/>
          </w:tcPr>
          <w:p w14:paraId="221B2567" w14:textId="77777777" w:rsidR="005F5DA4" w:rsidRPr="005F5DA4" w:rsidRDefault="005F5DA4" w:rsidP="00BA5A90">
            <w:pPr>
              <w:spacing w:line="360" w:lineRule="auto"/>
              <w:jc w:val="center"/>
              <w:rPr>
                <w:rFonts w:ascii="Arial" w:hAnsi="Arial" w:cs="Arial"/>
                <w:sz w:val="22"/>
                <w:szCs w:val="22"/>
              </w:rPr>
            </w:pPr>
            <w:r w:rsidRPr="005F5DA4">
              <w:rPr>
                <w:rFonts w:ascii="Arial" w:hAnsi="Arial" w:cs="Arial"/>
                <w:sz w:val="22"/>
                <w:szCs w:val="22"/>
              </w:rPr>
              <w:t>68,06</w:t>
            </w:r>
          </w:p>
        </w:tc>
      </w:tr>
    </w:tbl>
    <w:p w14:paraId="0F61FADD" w14:textId="77777777" w:rsidR="005F5DA4" w:rsidRPr="005F5DA4" w:rsidRDefault="005F5DA4" w:rsidP="005F5DA4">
      <w:pPr>
        <w:spacing w:after="0" w:line="360" w:lineRule="auto"/>
        <w:rPr>
          <w:rFonts w:ascii="Arial" w:hAnsi="Arial" w:cs="Arial"/>
          <w:b/>
        </w:rPr>
      </w:pPr>
    </w:p>
    <w:p w14:paraId="3CE1B7FE" w14:textId="77777777" w:rsidR="005F5DA4" w:rsidRPr="007B6AC5" w:rsidRDefault="005F5DA4" w:rsidP="005F5DA4">
      <w:pPr>
        <w:spacing w:after="0" w:line="360" w:lineRule="auto"/>
        <w:jc w:val="center"/>
        <w:rPr>
          <w:rFonts w:ascii="Times New Roman" w:hAnsi="Times New Roman"/>
          <w:b/>
          <w:sz w:val="20"/>
          <w:szCs w:val="20"/>
        </w:rPr>
      </w:pPr>
      <w:r w:rsidRPr="007B6AC5">
        <w:rPr>
          <w:rFonts w:ascii="Times New Roman" w:hAnsi="Times New Roman"/>
          <w:b/>
          <w:noProof/>
          <w:sz w:val="20"/>
          <w:szCs w:val="20"/>
          <w:lang w:eastAsia="id-ID"/>
        </w:rPr>
        <w:drawing>
          <wp:inline distT="0" distB="0" distL="0" distR="0" wp14:anchorId="66BB5D27" wp14:editId="3CF19B87">
            <wp:extent cx="4572000" cy="1676401"/>
            <wp:effectExtent l="0" t="0" r="0" b="0"/>
            <wp:docPr id="15" name="Picture 2" descr="D:\AA-UIN\A PENELITIAN\2018\Hasil Analisis XRD\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UIN\A PENELITIAN\2018\Hasil Analisis XRD\Picture2.png"/>
                    <pic:cNvPicPr>
                      <a:picLocks noChangeAspect="1" noChangeArrowheads="1"/>
                    </pic:cNvPicPr>
                  </pic:nvPicPr>
                  <pic:blipFill>
                    <a:blip r:embed="rId8" cstate="print"/>
                    <a:srcRect r="35205"/>
                    <a:stretch>
                      <a:fillRect/>
                    </a:stretch>
                  </pic:blipFill>
                  <pic:spPr bwMode="auto">
                    <a:xfrm>
                      <a:off x="0" y="0"/>
                      <a:ext cx="4589885" cy="1682959"/>
                    </a:xfrm>
                    <a:prstGeom prst="rect">
                      <a:avLst/>
                    </a:prstGeom>
                    <a:noFill/>
                    <a:ln w="9525">
                      <a:noFill/>
                      <a:miter lim="800000"/>
                      <a:headEnd/>
                      <a:tailEnd/>
                    </a:ln>
                  </pic:spPr>
                </pic:pic>
              </a:graphicData>
            </a:graphic>
          </wp:inline>
        </w:drawing>
      </w:r>
    </w:p>
    <w:p w14:paraId="3A5C5E98" w14:textId="77777777" w:rsidR="005F5DA4" w:rsidRPr="005F5DA4" w:rsidRDefault="005F5DA4" w:rsidP="005F5DA4">
      <w:pPr>
        <w:spacing w:after="0" w:line="240" w:lineRule="auto"/>
        <w:jc w:val="center"/>
        <w:rPr>
          <w:rFonts w:ascii="Arial" w:hAnsi="Arial" w:cs="Arial"/>
        </w:rPr>
      </w:pPr>
      <w:r w:rsidRPr="005F5DA4">
        <w:rPr>
          <w:rFonts w:ascii="Arial" w:hAnsi="Arial" w:cs="Arial"/>
          <w:b/>
        </w:rPr>
        <w:t>Figure 1</w:t>
      </w:r>
      <w:r w:rsidRPr="005F5DA4">
        <w:rPr>
          <w:rFonts w:ascii="Arial" w:hAnsi="Arial" w:cs="Arial"/>
        </w:rPr>
        <w:t>. The diffractogram of CK catalyst</w:t>
      </w:r>
    </w:p>
    <w:p w14:paraId="04A5C676" w14:textId="6A0BE643" w:rsidR="005F5DA4" w:rsidRDefault="005F5DA4" w:rsidP="005F5DA4">
      <w:pPr>
        <w:spacing w:after="0" w:line="240" w:lineRule="auto"/>
        <w:jc w:val="center"/>
        <w:rPr>
          <w:rFonts w:ascii="Times New Roman" w:hAnsi="Times New Roman"/>
          <w:sz w:val="20"/>
          <w:szCs w:val="20"/>
        </w:rPr>
      </w:pPr>
    </w:p>
    <w:p w14:paraId="2747C30B" w14:textId="7F3BAF32" w:rsidR="005F5DA4" w:rsidRDefault="005F5DA4" w:rsidP="005F5DA4">
      <w:pPr>
        <w:spacing w:after="0" w:line="240" w:lineRule="auto"/>
        <w:ind w:firstLine="567"/>
        <w:jc w:val="both"/>
        <w:rPr>
          <w:rFonts w:ascii="Arial" w:hAnsi="Arial" w:cs="Arial"/>
        </w:rPr>
      </w:pPr>
      <w:r w:rsidRPr="005F5DA4">
        <w:rPr>
          <w:rFonts w:ascii="Arial" w:hAnsi="Arial" w:cs="Arial"/>
        </w:rPr>
        <w:t>CaO/fly ash catalyst preparation has been carried out by Rodiah and Ediati</w:t>
      </w:r>
      <w:r w:rsidR="00042477">
        <w:rPr>
          <w:rFonts w:ascii="Arial" w:hAnsi="Arial" w:cs="Arial"/>
        </w:rPr>
        <w:t xml:space="preserve"> (2015) </w:t>
      </w:r>
      <w:r w:rsidRPr="005F5DA4">
        <w:rPr>
          <w:rFonts w:ascii="Arial" w:hAnsi="Arial" w:cs="Arial"/>
        </w:rPr>
        <w:t>that CaO catalysts from calcined dolomite have CaO peak characteristics at 2θ = 28.88°; 34.15°; 47.32°; 51.02°; and 54.54°. Prasetyo et al.</w:t>
      </w:r>
      <w:r w:rsidR="00042477">
        <w:rPr>
          <w:rFonts w:ascii="Arial" w:hAnsi="Arial" w:cs="Arial"/>
        </w:rPr>
        <w:t xml:space="preserve"> (2011) </w:t>
      </w:r>
      <w:r w:rsidRPr="005F5DA4">
        <w:rPr>
          <w:rFonts w:ascii="Arial" w:hAnsi="Arial" w:cs="Arial"/>
        </w:rPr>
        <w:t>synthesized the catalyst from golden snail shells and reported that calcined shells showed peak characteristics of 2θ = 32.1°; 37,3°; 53.9° for the CaO phase and 2θ = 17.9°; 28,6°; 34,1°; 46.9°; and 50.7° shows the phase of Ca(OH)</w:t>
      </w:r>
      <w:r w:rsidRPr="005F5DA4">
        <w:rPr>
          <w:rFonts w:ascii="Arial" w:hAnsi="Arial" w:cs="Arial"/>
          <w:vertAlign w:val="subscript"/>
        </w:rPr>
        <w:t>2</w:t>
      </w:r>
      <w:r w:rsidRPr="005F5DA4">
        <w:rPr>
          <w:rFonts w:ascii="Arial" w:hAnsi="Arial" w:cs="Arial"/>
        </w:rPr>
        <w:t>. The diffractogram of the CK catalyst showed no appearance of peak phase characteristics of CaCO</w:t>
      </w:r>
      <w:r w:rsidRPr="005F5DA4">
        <w:rPr>
          <w:rFonts w:ascii="Arial" w:hAnsi="Arial" w:cs="Arial"/>
          <w:vertAlign w:val="subscript"/>
        </w:rPr>
        <w:t>3</w:t>
      </w:r>
      <w:r w:rsidRPr="005F5DA4">
        <w:rPr>
          <w:rFonts w:ascii="Arial" w:hAnsi="Arial" w:cs="Arial"/>
        </w:rPr>
        <w:t>. This shows that CaCO</w:t>
      </w:r>
      <w:r w:rsidRPr="005F5DA4">
        <w:rPr>
          <w:rFonts w:ascii="Arial" w:hAnsi="Arial" w:cs="Arial"/>
          <w:vertAlign w:val="subscript"/>
        </w:rPr>
        <w:t>3</w:t>
      </w:r>
      <w:r w:rsidRPr="005F5DA4">
        <w:rPr>
          <w:rFonts w:ascii="Arial" w:hAnsi="Arial" w:cs="Arial"/>
        </w:rPr>
        <w:t xml:space="preserve"> was completely converted to CaO and Ca(OH)</w:t>
      </w:r>
      <w:r w:rsidRPr="005F5DA4">
        <w:rPr>
          <w:rFonts w:ascii="Arial" w:hAnsi="Arial" w:cs="Arial"/>
          <w:vertAlign w:val="subscript"/>
        </w:rPr>
        <w:t>2</w:t>
      </w:r>
      <w:r w:rsidRPr="005F5DA4">
        <w:rPr>
          <w:rFonts w:ascii="Arial" w:hAnsi="Arial" w:cs="Arial"/>
        </w:rPr>
        <w:t xml:space="preserve"> in the calcination process.</w:t>
      </w:r>
    </w:p>
    <w:p w14:paraId="24146EA6" w14:textId="13F1333F" w:rsidR="005F5DA4" w:rsidRPr="005F5DA4" w:rsidRDefault="005F5DA4" w:rsidP="005F5DA4">
      <w:pPr>
        <w:spacing w:after="0" w:line="240" w:lineRule="auto"/>
        <w:ind w:firstLine="567"/>
        <w:jc w:val="both"/>
        <w:rPr>
          <w:rFonts w:ascii="Arial" w:hAnsi="Arial" w:cs="Arial"/>
        </w:rPr>
      </w:pPr>
      <w:r w:rsidRPr="005F5DA4">
        <w:rPr>
          <w:rFonts w:ascii="Arial" w:hAnsi="Arial" w:cs="Arial"/>
        </w:rPr>
        <w:lastRenderedPageBreak/>
        <w:t>Figure 2 is a comparison of the diffraction patterns of the three catalysts, namely CK, CKFAL, and CKFA. There are several peak characteristics that emerge, among others CaO peaks originating from shells, and quartz peaks (SiO</w:t>
      </w:r>
      <w:r w:rsidRPr="005F5DA4">
        <w:rPr>
          <w:rFonts w:ascii="Arial" w:hAnsi="Arial" w:cs="Arial"/>
          <w:vertAlign w:val="subscript"/>
        </w:rPr>
        <w:t>2</w:t>
      </w:r>
      <w:r w:rsidRPr="005F5DA4">
        <w:rPr>
          <w:rFonts w:ascii="Arial" w:hAnsi="Arial" w:cs="Arial"/>
        </w:rPr>
        <w:t>), mulit (Al</w:t>
      </w:r>
      <w:r w:rsidRPr="005F5DA4">
        <w:rPr>
          <w:rFonts w:ascii="Arial" w:hAnsi="Arial" w:cs="Arial"/>
          <w:vertAlign w:val="subscript"/>
        </w:rPr>
        <w:t>2</w:t>
      </w:r>
      <w:r w:rsidRPr="005F5DA4">
        <w:rPr>
          <w:rFonts w:ascii="Arial" w:hAnsi="Arial" w:cs="Arial"/>
        </w:rPr>
        <w:t>O</w:t>
      </w:r>
      <w:r w:rsidRPr="005F5DA4">
        <w:rPr>
          <w:rFonts w:ascii="Arial" w:hAnsi="Arial" w:cs="Arial"/>
          <w:vertAlign w:val="subscript"/>
        </w:rPr>
        <w:t>3</w:t>
      </w:r>
      <w:r w:rsidRPr="005F5DA4">
        <w:rPr>
          <w:rFonts w:ascii="Arial" w:hAnsi="Arial" w:cs="Arial"/>
        </w:rPr>
        <w:t>.SiO</w:t>
      </w:r>
      <w:r w:rsidRPr="005F5DA4">
        <w:rPr>
          <w:rFonts w:ascii="Arial" w:hAnsi="Arial" w:cs="Arial"/>
          <w:vertAlign w:val="subscript"/>
        </w:rPr>
        <w:t>2</w:t>
      </w:r>
      <w:r w:rsidRPr="005F5DA4">
        <w:rPr>
          <w:rFonts w:ascii="Arial" w:hAnsi="Arial" w:cs="Arial"/>
        </w:rPr>
        <w:t>), and hematite (Fe</w:t>
      </w:r>
      <w:r w:rsidRPr="005F5DA4">
        <w:rPr>
          <w:rFonts w:ascii="Arial" w:hAnsi="Arial" w:cs="Arial"/>
          <w:vertAlign w:val="subscript"/>
        </w:rPr>
        <w:t>2</w:t>
      </w:r>
      <w:r w:rsidRPr="005F5DA4">
        <w:rPr>
          <w:rFonts w:ascii="Arial" w:hAnsi="Arial" w:cs="Arial"/>
        </w:rPr>
        <w:t>O</w:t>
      </w:r>
      <w:r w:rsidRPr="005F5DA4">
        <w:rPr>
          <w:rFonts w:ascii="Arial" w:hAnsi="Arial" w:cs="Arial"/>
          <w:vertAlign w:val="subscript"/>
        </w:rPr>
        <w:t>3</w:t>
      </w:r>
      <w:r w:rsidRPr="005F5DA4">
        <w:rPr>
          <w:rFonts w:ascii="Arial" w:hAnsi="Arial" w:cs="Arial"/>
        </w:rPr>
        <w:t>) originating from fly ash. Peak at 2θ = 28.78°; 34.06°; 47.33°; 50.85°; and 53.9° is the peak of CaO on CKFAL catalyst whereas in CKFA catalyst, the characteristics of CaO appear at 2θ = 28.71°; 34.13°; 47.26°; 50.79°; and 53.9°.</w:t>
      </w:r>
    </w:p>
    <w:p w14:paraId="3EE5A6C7" w14:textId="5006E932" w:rsidR="005F5DA4" w:rsidRDefault="005F5DA4" w:rsidP="005F5DA4">
      <w:pPr>
        <w:spacing w:after="0" w:line="240" w:lineRule="auto"/>
        <w:ind w:firstLine="567"/>
        <w:jc w:val="both"/>
        <w:rPr>
          <w:rFonts w:ascii="Arial" w:hAnsi="Arial" w:cs="Arial"/>
        </w:rPr>
      </w:pPr>
      <w:r w:rsidRPr="005F5DA4">
        <w:rPr>
          <w:rFonts w:ascii="Arial" w:hAnsi="Arial" w:cs="Arial"/>
        </w:rPr>
        <w:t>In addition, the new peak appears at 2θ = 29.45°; 32.84°; and 2θ = 29.39° is the peak of mulit (Al</w:t>
      </w:r>
      <w:r w:rsidRPr="005F5DA4">
        <w:rPr>
          <w:rFonts w:ascii="Arial" w:hAnsi="Arial" w:cs="Arial"/>
          <w:vertAlign w:val="subscript"/>
        </w:rPr>
        <w:t>2</w:t>
      </w:r>
      <w:r w:rsidRPr="005F5DA4">
        <w:rPr>
          <w:rFonts w:ascii="Arial" w:hAnsi="Arial" w:cs="Arial"/>
        </w:rPr>
        <w:t>O</w:t>
      </w:r>
      <w:r w:rsidRPr="005F5DA4">
        <w:rPr>
          <w:rFonts w:ascii="Arial" w:hAnsi="Arial" w:cs="Arial"/>
          <w:vertAlign w:val="subscript"/>
        </w:rPr>
        <w:t>3</w:t>
      </w:r>
      <w:r w:rsidRPr="005F5DA4">
        <w:rPr>
          <w:rFonts w:ascii="Arial" w:hAnsi="Arial" w:cs="Arial"/>
        </w:rPr>
        <w:t>.SiO</w:t>
      </w:r>
      <w:r w:rsidRPr="005F5DA4">
        <w:rPr>
          <w:rFonts w:ascii="Arial" w:hAnsi="Arial" w:cs="Arial"/>
          <w:vertAlign w:val="subscript"/>
        </w:rPr>
        <w:t>2</w:t>
      </w:r>
      <w:r w:rsidRPr="005F5DA4">
        <w:rPr>
          <w:rFonts w:ascii="Arial" w:hAnsi="Arial" w:cs="Arial"/>
        </w:rPr>
        <w:t>) from each CKFAL and CKFA catalyst respectively. Then peak at 2θ = 20.92°; 26.61°; 39,54°; and 2θ = 20.92°; 26.75°; 39.41°; is characteristic of quartz peaks (SiO</w:t>
      </w:r>
      <w:r w:rsidRPr="005F5DA4">
        <w:rPr>
          <w:rFonts w:ascii="Arial" w:hAnsi="Arial" w:cs="Arial"/>
          <w:vertAlign w:val="subscript"/>
        </w:rPr>
        <w:t>2</w:t>
      </w:r>
      <w:r w:rsidRPr="005F5DA4">
        <w:rPr>
          <w:rFonts w:ascii="Arial" w:hAnsi="Arial" w:cs="Arial"/>
        </w:rPr>
        <w:t>) from CKFAL and CKFA catalysts respectively. The highest peak that emerged was the peak of Ca</w:t>
      </w:r>
      <w:r w:rsidRPr="005F5DA4">
        <w:rPr>
          <w:rFonts w:ascii="Arial" w:hAnsi="Arial" w:cs="Arial"/>
          <w:vertAlign w:val="subscript"/>
        </w:rPr>
        <w:t>2</w:t>
      </w:r>
      <w:r w:rsidRPr="005F5DA4">
        <w:rPr>
          <w:rFonts w:ascii="Arial" w:hAnsi="Arial" w:cs="Arial"/>
        </w:rPr>
        <w:t>SiO</w:t>
      </w:r>
      <w:r w:rsidRPr="005F5DA4">
        <w:rPr>
          <w:rFonts w:ascii="Arial" w:hAnsi="Arial" w:cs="Arial"/>
          <w:vertAlign w:val="subscript"/>
        </w:rPr>
        <w:t>2</w:t>
      </w:r>
      <w:r w:rsidRPr="005F5DA4">
        <w:rPr>
          <w:rFonts w:ascii="Arial" w:hAnsi="Arial" w:cs="Arial"/>
        </w:rPr>
        <w:t xml:space="preserve"> indicating that the intensity of SiO</w:t>
      </w:r>
      <w:r w:rsidRPr="005F5DA4">
        <w:rPr>
          <w:rFonts w:ascii="Arial" w:hAnsi="Arial" w:cs="Arial"/>
          <w:vertAlign w:val="subscript"/>
        </w:rPr>
        <w:t>2</w:t>
      </w:r>
      <w:r w:rsidRPr="005F5DA4">
        <w:rPr>
          <w:rFonts w:ascii="Arial" w:hAnsi="Arial" w:cs="Arial"/>
        </w:rPr>
        <w:t xml:space="preserve"> on the CKFAL catalyst was higher due to the treatment of leaching, thus the silicates that interacted with CaO formed more dicalcium silicate. Dicalcium silicate formed from dicalcium silicate hydrate which is the reaction of conch shell powder (CaO) with fly ash (SiO</w:t>
      </w:r>
      <w:r w:rsidRPr="00AA06C8">
        <w:rPr>
          <w:rFonts w:ascii="Arial" w:eastAsia="Times New Roman" w:hAnsi="Arial" w:cs="Arial"/>
          <w:vertAlign w:val="subscript"/>
        </w:rPr>
        <w:t>2</w:t>
      </w:r>
      <w:r w:rsidRPr="005F5DA4">
        <w:rPr>
          <w:rFonts w:ascii="Arial" w:hAnsi="Arial" w:cs="Arial"/>
        </w:rPr>
        <w:t>). The reactions are shown in the equations 2.</w:t>
      </w:r>
    </w:p>
    <w:p w14:paraId="342CFEA7" w14:textId="77777777" w:rsidR="00034028" w:rsidRDefault="00034028" w:rsidP="005F5DA4">
      <w:pPr>
        <w:spacing w:after="0" w:line="240" w:lineRule="auto"/>
        <w:ind w:firstLine="567"/>
        <w:jc w:val="both"/>
        <w:rPr>
          <w:rFonts w:ascii="Arial" w:hAnsi="Arial" w:cs="Arial"/>
        </w:rPr>
      </w:pPr>
    </w:p>
    <w:p w14:paraId="7FC62FFA" w14:textId="77777777" w:rsidR="00034028" w:rsidRPr="007B6AC5" w:rsidRDefault="00034028" w:rsidP="00034028">
      <w:pPr>
        <w:spacing w:after="0" w:line="360" w:lineRule="auto"/>
        <w:jc w:val="center"/>
        <w:rPr>
          <w:rFonts w:ascii="Times New Roman" w:hAnsi="Times New Roman"/>
          <w:b/>
          <w:sz w:val="20"/>
          <w:szCs w:val="20"/>
        </w:rPr>
      </w:pPr>
      <w:r w:rsidRPr="007B6AC5">
        <w:rPr>
          <w:rFonts w:ascii="Times New Roman" w:hAnsi="Times New Roman"/>
          <w:b/>
          <w:noProof/>
          <w:sz w:val="20"/>
          <w:szCs w:val="20"/>
          <w:lang w:eastAsia="id-ID"/>
        </w:rPr>
        <w:drawing>
          <wp:inline distT="0" distB="0" distL="0" distR="0" wp14:anchorId="2E7798A2" wp14:editId="3D275C70">
            <wp:extent cx="4332514" cy="2154664"/>
            <wp:effectExtent l="0" t="0" r="0" b="0"/>
            <wp:docPr id="22" name="Picture 5" descr="D:\AA-UIN\A PENELITIAN\2018\Hasil Analisis XRD\Pictur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A-UIN\A PENELITIAN\2018\Hasil Analisis XRD\Picture5.png"/>
                    <pic:cNvPicPr>
                      <a:picLocks noChangeAspect="1" noChangeArrowheads="1"/>
                    </pic:cNvPicPr>
                  </pic:nvPicPr>
                  <pic:blipFill>
                    <a:blip r:embed="rId9" cstate="print"/>
                    <a:srcRect/>
                    <a:stretch>
                      <a:fillRect/>
                    </a:stretch>
                  </pic:blipFill>
                  <pic:spPr bwMode="auto">
                    <a:xfrm>
                      <a:off x="0" y="0"/>
                      <a:ext cx="4333654" cy="2155231"/>
                    </a:xfrm>
                    <a:prstGeom prst="rect">
                      <a:avLst/>
                    </a:prstGeom>
                    <a:noFill/>
                    <a:ln w="9525">
                      <a:noFill/>
                      <a:miter lim="800000"/>
                      <a:headEnd/>
                      <a:tailEnd/>
                    </a:ln>
                  </pic:spPr>
                </pic:pic>
              </a:graphicData>
            </a:graphic>
          </wp:inline>
        </w:drawing>
      </w:r>
    </w:p>
    <w:p w14:paraId="712B8AC5" w14:textId="77777777" w:rsidR="00034028" w:rsidRPr="00034028" w:rsidRDefault="00034028" w:rsidP="00034028">
      <w:pPr>
        <w:spacing w:after="0" w:line="240" w:lineRule="auto"/>
        <w:jc w:val="center"/>
        <w:rPr>
          <w:rFonts w:ascii="Arial" w:hAnsi="Arial" w:cs="Arial"/>
        </w:rPr>
      </w:pPr>
      <w:r w:rsidRPr="00034028">
        <w:rPr>
          <w:rFonts w:ascii="Arial" w:hAnsi="Arial" w:cs="Arial"/>
          <w:b/>
        </w:rPr>
        <w:t>Figure 2</w:t>
      </w:r>
      <w:r w:rsidRPr="00034028">
        <w:rPr>
          <w:rFonts w:ascii="Arial" w:hAnsi="Arial" w:cs="Arial"/>
        </w:rPr>
        <w:t>. The diffractogram of CK, CKFAL, and CKFA catalyst</w:t>
      </w:r>
    </w:p>
    <w:p w14:paraId="17AF5E61" w14:textId="3DC46A82" w:rsidR="002458BA" w:rsidRDefault="002458BA" w:rsidP="002458BA">
      <w:pPr>
        <w:spacing w:after="0" w:line="240" w:lineRule="auto"/>
        <w:rPr>
          <w:rFonts w:ascii="Times New Roman" w:hAnsi="Times New Roman"/>
          <w:sz w:val="20"/>
          <w:szCs w:val="20"/>
        </w:rPr>
      </w:pPr>
    </w:p>
    <w:p w14:paraId="3336CAB4" w14:textId="580B2E2F" w:rsidR="002458BA" w:rsidRDefault="002458BA" w:rsidP="001677E2">
      <w:pPr>
        <w:spacing w:after="0" w:line="240" w:lineRule="auto"/>
        <w:jc w:val="both"/>
        <w:rPr>
          <w:rFonts w:ascii="Times New Roman" w:hAnsi="Times New Roman"/>
          <w:sz w:val="20"/>
          <w:szCs w:val="20"/>
        </w:rPr>
      </w:pPr>
    </w:p>
    <w:p w14:paraId="07BACC43" w14:textId="2235490B" w:rsidR="002458BA" w:rsidRDefault="002458BA" w:rsidP="001677E2">
      <w:pPr>
        <w:spacing w:after="0" w:line="240" w:lineRule="auto"/>
        <w:ind w:firstLine="567"/>
        <w:jc w:val="both"/>
        <w:rPr>
          <w:rFonts w:ascii="Arial" w:hAnsi="Arial" w:cs="Arial"/>
        </w:rPr>
      </w:pPr>
      <w:r w:rsidRPr="002458BA">
        <w:rPr>
          <w:rFonts w:ascii="Arial" w:hAnsi="Arial" w:cs="Arial"/>
        </w:rPr>
        <w:t>Dicalcium silicate hydrate ((CaO)</w:t>
      </w:r>
      <w:r w:rsidRPr="00AA06C8">
        <w:rPr>
          <w:rFonts w:ascii="Arial" w:eastAsia="Times New Roman" w:hAnsi="Arial" w:cs="Arial"/>
          <w:vertAlign w:val="subscript"/>
        </w:rPr>
        <w:t>2</w:t>
      </w:r>
      <w:r w:rsidRPr="002458BA">
        <w:rPr>
          <w:rFonts w:ascii="Arial" w:hAnsi="Arial" w:cs="Arial"/>
        </w:rPr>
        <w:t>(SiO</w:t>
      </w:r>
      <w:r w:rsidRPr="00AA06C8">
        <w:rPr>
          <w:rFonts w:ascii="Arial" w:eastAsia="Times New Roman" w:hAnsi="Arial" w:cs="Arial"/>
          <w:vertAlign w:val="subscript"/>
        </w:rPr>
        <w:t>2</w:t>
      </w:r>
      <w:r w:rsidRPr="002458BA">
        <w:rPr>
          <w:rFonts w:ascii="Arial" w:hAnsi="Arial" w:cs="Arial"/>
        </w:rPr>
        <w:t>)(H</w:t>
      </w:r>
      <w:r w:rsidRPr="00AA06C8">
        <w:rPr>
          <w:rFonts w:ascii="Arial" w:eastAsia="Times New Roman" w:hAnsi="Arial" w:cs="Arial"/>
          <w:vertAlign w:val="subscript"/>
        </w:rPr>
        <w:t>2</w:t>
      </w:r>
      <w:r w:rsidRPr="002458BA">
        <w:rPr>
          <w:rFonts w:ascii="Arial" w:hAnsi="Arial" w:cs="Arial"/>
        </w:rPr>
        <w:t>O)) changes to dicalcium silicate after calcination at 800° C for 2 hours. Water in dicalcium silicate hydrate evaporated and formed dicalcium silicate (Ca</w:t>
      </w:r>
      <w:r w:rsidRPr="00AA06C8">
        <w:rPr>
          <w:rFonts w:ascii="Arial" w:eastAsia="Times New Roman" w:hAnsi="Arial" w:cs="Arial"/>
          <w:vertAlign w:val="subscript"/>
        </w:rPr>
        <w:t>2</w:t>
      </w:r>
      <w:r w:rsidRPr="002458BA">
        <w:rPr>
          <w:rFonts w:ascii="Arial" w:hAnsi="Arial" w:cs="Arial"/>
        </w:rPr>
        <w:t>SiO</w:t>
      </w:r>
      <w:r w:rsidRPr="00AA06C8">
        <w:rPr>
          <w:rFonts w:ascii="Arial" w:eastAsia="Times New Roman" w:hAnsi="Arial" w:cs="Arial"/>
          <w:vertAlign w:val="subscript"/>
        </w:rPr>
        <w:t>2</w:t>
      </w:r>
      <w:r w:rsidRPr="002458BA">
        <w:rPr>
          <w:rFonts w:ascii="Arial" w:hAnsi="Arial" w:cs="Arial"/>
        </w:rPr>
        <w:t>) after calcination process. The presence of dicalcium silicate in the catalyst can increase the basicity of the catalyst because of</w:t>
      </w:r>
      <w:r w:rsidR="001677E2">
        <w:rPr>
          <w:rFonts w:ascii="Arial" w:hAnsi="Arial" w:cs="Arial"/>
        </w:rPr>
        <w:t xml:space="preserve"> </w:t>
      </w:r>
      <w:r w:rsidRPr="002458BA">
        <w:rPr>
          <w:rFonts w:ascii="Arial" w:hAnsi="Arial" w:cs="Arial"/>
        </w:rPr>
        <w:t xml:space="preserve">the Si-O-Ca bond </w:t>
      </w:r>
      <w:r w:rsidR="00042477">
        <w:rPr>
          <w:rFonts w:ascii="Arial" w:hAnsi="Arial" w:cs="Arial"/>
        </w:rPr>
        <w:t>(</w:t>
      </w:r>
      <w:r w:rsidR="00042477" w:rsidRPr="003A25F2">
        <w:rPr>
          <w:rFonts w:ascii="Arial" w:hAnsi="Arial" w:cs="Arial"/>
        </w:rPr>
        <w:t>Chakraborty</w:t>
      </w:r>
      <w:r w:rsidR="00042477">
        <w:rPr>
          <w:rFonts w:ascii="Times New Roman" w:hAnsi="Times New Roman"/>
          <w:sz w:val="20"/>
          <w:szCs w:val="20"/>
        </w:rPr>
        <w:t xml:space="preserve">, </w:t>
      </w:r>
      <w:r w:rsidR="00042477" w:rsidRPr="000B5D62">
        <w:rPr>
          <w:rFonts w:ascii="Arial" w:hAnsi="Arial" w:cs="Arial"/>
        </w:rPr>
        <w:t>et.all., 201</w:t>
      </w:r>
      <w:r w:rsidR="00042477">
        <w:rPr>
          <w:rFonts w:ascii="Arial" w:hAnsi="Arial" w:cs="Arial"/>
        </w:rPr>
        <w:t>0)</w:t>
      </w:r>
      <w:r w:rsidRPr="002458BA">
        <w:rPr>
          <w:rFonts w:ascii="Arial" w:hAnsi="Arial" w:cs="Arial"/>
        </w:rPr>
        <w:t>.</w:t>
      </w:r>
    </w:p>
    <w:p w14:paraId="00B1B961" w14:textId="77777777" w:rsidR="001677E2" w:rsidRDefault="001677E2" w:rsidP="001677E2">
      <w:pPr>
        <w:spacing w:after="0" w:line="240" w:lineRule="auto"/>
        <w:ind w:firstLine="567"/>
        <w:jc w:val="both"/>
        <w:rPr>
          <w:rFonts w:ascii="Arial" w:hAnsi="Arial" w:cs="Arial"/>
        </w:rPr>
      </w:pPr>
    </w:p>
    <w:p w14:paraId="098CF30A" w14:textId="65C3A284" w:rsidR="00955508" w:rsidRDefault="00955508" w:rsidP="00955508">
      <w:pPr>
        <w:spacing w:after="0" w:line="360" w:lineRule="auto"/>
        <w:ind w:firstLine="720"/>
        <w:jc w:val="center"/>
        <w:rPr>
          <w:rStyle w:val="hps"/>
          <w:rFonts w:ascii="Arial" w:hAnsi="Arial" w:cs="Arial"/>
        </w:rPr>
      </w:pPr>
      <w:r w:rsidRPr="00955508">
        <w:rPr>
          <w:rStyle w:val="hps"/>
          <w:rFonts w:ascii="Arial" w:hAnsi="Arial" w:cs="Arial"/>
        </w:rPr>
        <w:t>2CaO + SiO</w:t>
      </w:r>
      <w:r w:rsidRPr="00955508">
        <w:rPr>
          <w:rStyle w:val="hps"/>
          <w:rFonts w:ascii="Arial" w:hAnsi="Arial" w:cs="Arial"/>
          <w:vertAlign w:val="subscript"/>
        </w:rPr>
        <w:t>2</w:t>
      </w:r>
      <w:r w:rsidRPr="00955508">
        <w:rPr>
          <w:rStyle w:val="hps"/>
          <w:rFonts w:ascii="Arial" w:hAnsi="Arial" w:cs="Arial"/>
        </w:rPr>
        <w:t xml:space="preserve"> + H</w:t>
      </w:r>
      <w:r w:rsidRPr="00955508">
        <w:rPr>
          <w:rStyle w:val="hps"/>
          <w:rFonts w:ascii="Arial" w:hAnsi="Arial" w:cs="Arial"/>
          <w:vertAlign w:val="subscript"/>
        </w:rPr>
        <w:t>2</w:t>
      </w:r>
      <w:r w:rsidRPr="00955508">
        <w:rPr>
          <w:rStyle w:val="hps"/>
          <w:rFonts w:ascii="Arial" w:hAnsi="Arial" w:cs="Arial"/>
        </w:rPr>
        <w:t xml:space="preserve">O </w:t>
      </w:r>
      <w:r w:rsidRPr="00955508">
        <w:rPr>
          <w:rStyle w:val="hps"/>
          <w:rFonts w:ascii="Arial" w:hAnsi="Arial" w:cs="Arial"/>
        </w:rPr>
        <w:sym w:font="Wingdings" w:char="00E0"/>
      </w:r>
      <w:r w:rsidRPr="00955508">
        <w:rPr>
          <w:rStyle w:val="hps"/>
          <w:rFonts w:ascii="Arial" w:hAnsi="Arial" w:cs="Arial"/>
        </w:rPr>
        <w:t xml:space="preserve"> (CaO)</w:t>
      </w:r>
      <w:r w:rsidRPr="00955508">
        <w:rPr>
          <w:rStyle w:val="hps"/>
          <w:rFonts w:ascii="Arial" w:hAnsi="Arial" w:cs="Arial"/>
          <w:vertAlign w:val="subscript"/>
        </w:rPr>
        <w:t>2</w:t>
      </w:r>
      <w:r w:rsidRPr="00955508">
        <w:rPr>
          <w:rStyle w:val="hps"/>
          <w:rFonts w:ascii="Arial" w:hAnsi="Arial" w:cs="Arial"/>
        </w:rPr>
        <w:t>(SiO</w:t>
      </w:r>
      <w:r w:rsidRPr="00955508">
        <w:rPr>
          <w:rStyle w:val="hps"/>
          <w:rFonts w:ascii="Arial" w:hAnsi="Arial" w:cs="Arial"/>
          <w:vertAlign w:val="subscript"/>
        </w:rPr>
        <w:t>2</w:t>
      </w:r>
      <w:r w:rsidRPr="00955508">
        <w:rPr>
          <w:rStyle w:val="hps"/>
          <w:rFonts w:ascii="Arial" w:hAnsi="Arial" w:cs="Arial"/>
        </w:rPr>
        <w:t>)(H</w:t>
      </w:r>
      <w:r w:rsidRPr="00955508">
        <w:rPr>
          <w:rStyle w:val="hps"/>
          <w:rFonts w:ascii="Arial" w:hAnsi="Arial" w:cs="Arial"/>
          <w:vertAlign w:val="subscript"/>
        </w:rPr>
        <w:t>2</w:t>
      </w:r>
      <w:r w:rsidRPr="00955508">
        <w:rPr>
          <w:rStyle w:val="hps"/>
          <w:rFonts w:ascii="Arial" w:hAnsi="Arial" w:cs="Arial"/>
        </w:rPr>
        <w:t>O)</w:t>
      </w:r>
      <w:r w:rsidRPr="00955508">
        <w:rPr>
          <w:rStyle w:val="hps"/>
          <w:rFonts w:ascii="Arial" w:hAnsi="Arial" w:cs="Arial"/>
        </w:rPr>
        <w:tab/>
      </w:r>
      <w:r w:rsidRPr="00955508">
        <w:rPr>
          <w:rStyle w:val="hps"/>
          <w:rFonts w:ascii="Arial" w:hAnsi="Arial" w:cs="Arial"/>
        </w:rPr>
        <w:tab/>
      </w:r>
      <w:r w:rsidRPr="00955508">
        <w:rPr>
          <w:rStyle w:val="hps"/>
          <w:rFonts w:ascii="Arial" w:hAnsi="Arial" w:cs="Arial"/>
        </w:rPr>
        <w:tab/>
        <w:t>eqs. 3</w:t>
      </w:r>
    </w:p>
    <w:p w14:paraId="1D3E8F93" w14:textId="77777777" w:rsidR="00955508" w:rsidRDefault="00955508" w:rsidP="00955508">
      <w:pPr>
        <w:spacing w:after="0" w:line="240" w:lineRule="auto"/>
        <w:ind w:firstLine="567"/>
        <w:jc w:val="both"/>
        <w:rPr>
          <w:rFonts w:ascii="Arial" w:hAnsi="Arial" w:cs="Arial"/>
        </w:rPr>
      </w:pPr>
    </w:p>
    <w:p w14:paraId="6FF91E3F" w14:textId="0E5C9908" w:rsidR="007215DB" w:rsidRDefault="00955508" w:rsidP="006A3A27">
      <w:pPr>
        <w:spacing w:after="0" w:line="240" w:lineRule="auto"/>
        <w:ind w:firstLine="567"/>
        <w:jc w:val="both"/>
        <w:rPr>
          <w:rFonts w:ascii="Arial" w:hAnsi="Arial" w:cs="Arial"/>
        </w:rPr>
      </w:pPr>
      <w:r w:rsidRPr="00955508">
        <w:rPr>
          <w:rFonts w:ascii="Arial" w:hAnsi="Arial" w:cs="Arial"/>
        </w:rPr>
        <w:t>The catalysts are then used to catalyze the biodiesel production process from used cooking oil. Used cooking oil is waste cooking oil that has been used several times. Therefore</w:t>
      </w:r>
      <w:r w:rsidR="00BF58F4">
        <w:rPr>
          <w:rFonts w:ascii="Arial" w:hAnsi="Arial" w:cs="Arial"/>
        </w:rPr>
        <w:t xml:space="preserve">, </w:t>
      </w:r>
      <w:r w:rsidRPr="00955508">
        <w:rPr>
          <w:rFonts w:ascii="Arial" w:hAnsi="Arial" w:cs="Arial"/>
        </w:rPr>
        <w:t xml:space="preserve">the content of free fatty acids (FFA) in cooking oil increases. Increased FFA is caused by a reaction between chemicals in oil (water, vitamins, and minerals) in the frying process. The FFA levels were determined by NaOH </w:t>
      </w:r>
      <w:r w:rsidRPr="00955508">
        <w:rPr>
          <w:rFonts w:ascii="Arial" w:hAnsi="Arial" w:cs="Arial"/>
        </w:rPr>
        <w:lastRenderedPageBreak/>
        <w:t>solution through the titration process. Used cooking oil in this study contained 0.63% FFA which was classified as low level, so that it can be directly used in the transester</w:t>
      </w:r>
      <w:r w:rsidR="00A51367">
        <w:rPr>
          <w:rFonts w:ascii="Arial" w:hAnsi="Arial" w:cs="Arial"/>
        </w:rPr>
        <w:t>i</w:t>
      </w:r>
      <w:r w:rsidRPr="00955508">
        <w:rPr>
          <w:rFonts w:ascii="Arial" w:hAnsi="Arial" w:cs="Arial"/>
        </w:rPr>
        <w:t>fication reaction without going through esterification. In this study, the transesterification reaction was catalyzed by three catalysts, namely CK, CKFA, and CKFAL. The mass of biodiesel from the reaction with CK, CKFA, and CKFAL catalysts was 20.43 grams, 18.62 grams and 19.89 grams, respectively (See Table 3).</w:t>
      </w:r>
    </w:p>
    <w:p w14:paraId="11678E7E" w14:textId="77777777" w:rsidR="00941EA5" w:rsidRDefault="00941EA5" w:rsidP="006A3A27">
      <w:pPr>
        <w:spacing w:after="0" w:line="240" w:lineRule="auto"/>
        <w:ind w:firstLine="567"/>
        <w:jc w:val="both"/>
        <w:rPr>
          <w:rFonts w:ascii="Arial" w:hAnsi="Arial" w:cs="Arial"/>
        </w:rPr>
      </w:pPr>
    </w:p>
    <w:p w14:paraId="659A4D22" w14:textId="77777777" w:rsidR="00530011" w:rsidRPr="005402D8" w:rsidRDefault="00530011" w:rsidP="005402D8">
      <w:pPr>
        <w:spacing w:after="0" w:line="360" w:lineRule="auto"/>
        <w:jc w:val="center"/>
        <w:rPr>
          <w:rStyle w:val="tlid-translation"/>
          <w:rFonts w:ascii="Arial" w:hAnsi="Arial" w:cs="Arial"/>
        </w:rPr>
      </w:pPr>
      <w:r w:rsidRPr="005402D8">
        <w:rPr>
          <w:rStyle w:val="tlid-translation"/>
          <w:rFonts w:ascii="Arial" w:hAnsi="Arial" w:cs="Arial"/>
          <w:b/>
        </w:rPr>
        <w:t>Table 3</w:t>
      </w:r>
      <w:r w:rsidRPr="005402D8">
        <w:rPr>
          <w:rStyle w:val="tlid-translation"/>
          <w:rFonts w:ascii="Arial" w:hAnsi="Arial" w:cs="Arial"/>
        </w:rPr>
        <w:t>. Biodiesel mass after evaporating</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71"/>
        <w:gridCol w:w="1131"/>
        <w:gridCol w:w="2325"/>
        <w:gridCol w:w="1560"/>
      </w:tblGrid>
      <w:tr w:rsidR="00530011" w:rsidRPr="005402D8" w14:paraId="5FC35A69" w14:textId="77777777" w:rsidTr="005402D8">
        <w:trPr>
          <w:jc w:val="center"/>
        </w:trPr>
        <w:tc>
          <w:tcPr>
            <w:tcW w:w="571" w:type="dxa"/>
            <w:vAlign w:val="center"/>
            <w:hideMark/>
          </w:tcPr>
          <w:p w14:paraId="6B8DEF02" w14:textId="77777777" w:rsidR="00530011" w:rsidRPr="005402D8" w:rsidRDefault="00530011" w:rsidP="00BA5A90">
            <w:pPr>
              <w:spacing w:line="360" w:lineRule="auto"/>
              <w:jc w:val="center"/>
              <w:rPr>
                <w:rFonts w:ascii="Arial" w:hAnsi="Arial" w:cs="Arial"/>
                <w:b/>
                <w:sz w:val="22"/>
                <w:szCs w:val="22"/>
              </w:rPr>
            </w:pPr>
            <w:r w:rsidRPr="005402D8">
              <w:rPr>
                <w:rFonts w:ascii="Arial" w:hAnsi="Arial" w:cs="Arial"/>
                <w:b/>
                <w:sz w:val="22"/>
                <w:szCs w:val="22"/>
              </w:rPr>
              <w:t>No.</w:t>
            </w:r>
          </w:p>
        </w:tc>
        <w:tc>
          <w:tcPr>
            <w:tcW w:w="1131" w:type="dxa"/>
            <w:vAlign w:val="center"/>
            <w:hideMark/>
          </w:tcPr>
          <w:p w14:paraId="3F1721E1" w14:textId="77777777" w:rsidR="00530011" w:rsidRPr="005402D8" w:rsidRDefault="00530011" w:rsidP="00BA5A90">
            <w:pPr>
              <w:spacing w:line="360" w:lineRule="auto"/>
              <w:jc w:val="center"/>
              <w:rPr>
                <w:rFonts w:ascii="Arial" w:hAnsi="Arial" w:cs="Arial"/>
                <w:b/>
                <w:sz w:val="22"/>
                <w:szCs w:val="22"/>
              </w:rPr>
            </w:pPr>
            <w:r w:rsidRPr="005402D8">
              <w:rPr>
                <w:rStyle w:val="tlid-translation"/>
                <w:rFonts w:ascii="Arial" w:hAnsi="Arial" w:cs="Arial"/>
                <w:b/>
                <w:sz w:val="22"/>
                <w:szCs w:val="22"/>
              </w:rPr>
              <w:t>Catalyst</w:t>
            </w:r>
          </w:p>
        </w:tc>
        <w:tc>
          <w:tcPr>
            <w:tcW w:w="2325" w:type="dxa"/>
            <w:vAlign w:val="center"/>
            <w:hideMark/>
          </w:tcPr>
          <w:p w14:paraId="757B7BD8" w14:textId="77777777" w:rsidR="00530011" w:rsidRPr="005402D8" w:rsidRDefault="00530011" w:rsidP="00BA5A90">
            <w:pPr>
              <w:spacing w:line="360" w:lineRule="auto"/>
              <w:jc w:val="center"/>
              <w:rPr>
                <w:rFonts w:ascii="Arial" w:hAnsi="Arial" w:cs="Arial"/>
                <w:b/>
                <w:sz w:val="22"/>
                <w:szCs w:val="22"/>
              </w:rPr>
            </w:pPr>
            <w:r w:rsidRPr="005402D8">
              <w:rPr>
                <w:rStyle w:val="tlid-translation"/>
                <w:rFonts w:ascii="Arial" w:hAnsi="Arial" w:cs="Arial"/>
                <w:b/>
                <w:sz w:val="22"/>
                <w:szCs w:val="22"/>
              </w:rPr>
              <w:t>Mass of used cooking oil (g)</w:t>
            </w:r>
          </w:p>
        </w:tc>
        <w:tc>
          <w:tcPr>
            <w:tcW w:w="1560" w:type="dxa"/>
            <w:vAlign w:val="center"/>
            <w:hideMark/>
          </w:tcPr>
          <w:p w14:paraId="1D4AF5C5" w14:textId="77777777" w:rsidR="00530011" w:rsidRPr="005402D8" w:rsidRDefault="00530011" w:rsidP="00BA5A90">
            <w:pPr>
              <w:spacing w:line="360" w:lineRule="auto"/>
              <w:jc w:val="center"/>
              <w:rPr>
                <w:rFonts w:ascii="Arial" w:hAnsi="Arial" w:cs="Arial"/>
                <w:b/>
                <w:sz w:val="22"/>
                <w:szCs w:val="22"/>
              </w:rPr>
            </w:pPr>
            <w:r w:rsidRPr="005402D8">
              <w:rPr>
                <w:rStyle w:val="tlid-translation"/>
                <w:rFonts w:ascii="Arial" w:hAnsi="Arial" w:cs="Arial"/>
                <w:b/>
                <w:sz w:val="22"/>
                <w:szCs w:val="22"/>
              </w:rPr>
              <w:t>Biodiesel mass (g)</w:t>
            </w:r>
          </w:p>
        </w:tc>
      </w:tr>
      <w:tr w:rsidR="00530011" w:rsidRPr="005402D8" w14:paraId="4EC3ACC5" w14:textId="77777777" w:rsidTr="005402D8">
        <w:trPr>
          <w:jc w:val="center"/>
        </w:trPr>
        <w:tc>
          <w:tcPr>
            <w:tcW w:w="571" w:type="dxa"/>
          </w:tcPr>
          <w:p w14:paraId="647051CC" w14:textId="7577CC59" w:rsidR="00530011" w:rsidRPr="005402D8" w:rsidRDefault="005402D8" w:rsidP="00BA5A90">
            <w:pPr>
              <w:spacing w:line="360" w:lineRule="auto"/>
              <w:jc w:val="center"/>
              <w:rPr>
                <w:rFonts w:ascii="Arial" w:hAnsi="Arial" w:cs="Arial"/>
                <w:sz w:val="22"/>
                <w:szCs w:val="22"/>
              </w:rPr>
            </w:pPr>
            <w:r w:rsidRPr="005402D8">
              <w:rPr>
                <w:rFonts w:ascii="Arial" w:hAnsi="Arial" w:cs="Arial"/>
                <w:sz w:val="22"/>
                <w:szCs w:val="22"/>
              </w:rPr>
              <w:t>1</w:t>
            </w:r>
          </w:p>
        </w:tc>
        <w:tc>
          <w:tcPr>
            <w:tcW w:w="1131" w:type="dxa"/>
            <w:hideMark/>
          </w:tcPr>
          <w:p w14:paraId="43FEEF47" w14:textId="77777777" w:rsidR="00530011" w:rsidRPr="005402D8" w:rsidRDefault="00530011" w:rsidP="00BA5A90">
            <w:pPr>
              <w:spacing w:line="360" w:lineRule="auto"/>
              <w:jc w:val="center"/>
              <w:rPr>
                <w:rFonts w:ascii="Arial" w:hAnsi="Arial" w:cs="Arial"/>
                <w:sz w:val="22"/>
                <w:szCs w:val="22"/>
              </w:rPr>
            </w:pPr>
            <w:r w:rsidRPr="005402D8">
              <w:rPr>
                <w:rFonts w:ascii="Arial" w:hAnsi="Arial" w:cs="Arial"/>
                <w:sz w:val="22"/>
                <w:szCs w:val="22"/>
              </w:rPr>
              <w:t>CK</w:t>
            </w:r>
          </w:p>
        </w:tc>
        <w:tc>
          <w:tcPr>
            <w:tcW w:w="2325" w:type="dxa"/>
            <w:hideMark/>
          </w:tcPr>
          <w:p w14:paraId="262E4D69" w14:textId="77777777" w:rsidR="00530011" w:rsidRPr="005402D8" w:rsidRDefault="00530011" w:rsidP="00BA5A90">
            <w:pPr>
              <w:spacing w:line="360" w:lineRule="auto"/>
              <w:jc w:val="center"/>
              <w:rPr>
                <w:rFonts w:ascii="Arial" w:hAnsi="Arial" w:cs="Arial"/>
                <w:sz w:val="22"/>
                <w:szCs w:val="22"/>
              </w:rPr>
            </w:pPr>
            <w:r w:rsidRPr="005402D8">
              <w:rPr>
                <w:rFonts w:ascii="Arial" w:eastAsiaTheme="minorEastAsia" w:hAnsi="Arial" w:cs="Arial"/>
                <w:sz w:val="22"/>
                <w:szCs w:val="22"/>
              </w:rPr>
              <w:t>15,0111</w:t>
            </w:r>
          </w:p>
        </w:tc>
        <w:tc>
          <w:tcPr>
            <w:tcW w:w="1560" w:type="dxa"/>
            <w:hideMark/>
          </w:tcPr>
          <w:p w14:paraId="595C8E15" w14:textId="77777777" w:rsidR="00530011" w:rsidRPr="005402D8" w:rsidRDefault="00530011" w:rsidP="00BA5A90">
            <w:pPr>
              <w:spacing w:line="360" w:lineRule="auto"/>
              <w:jc w:val="center"/>
              <w:rPr>
                <w:rFonts w:ascii="Arial" w:hAnsi="Arial" w:cs="Arial"/>
                <w:sz w:val="22"/>
                <w:szCs w:val="22"/>
              </w:rPr>
            </w:pPr>
            <w:r w:rsidRPr="005402D8">
              <w:rPr>
                <w:rFonts w:ascii="Arial" w:hAnsi="Arial" w:cs="Arial"/>
                <w:sz w:val="22"/>
                <w:szCs w:val="22"/>
              </w:rPr>
              <w:t>20,4309</w:t>
            </w:r>
          </w:p>
        </w:tc>
      </w:tr>
      <w:tr w:rsidR="00530011" w:rsidRPr="005402D8" w14:paraId="6DFCBD00" w14:textId="77777777" w:rsidTr="005402D8">
        <w:trPr>
          <w:jc w:val="center"/>
        </w:trPr>
        <w:tc>
          <w:tcPr>
            <w:tcW w:w="571" w:type="dxa"/>
          </w:tcPr>
          <w:p w14:paraId="43C7E60C" w14:textId="0FE7704A" w:rsidR="00530011" w:rsidRPr="005402D8" w:rsidRDefault="005402D8" w:rsidP="00BA5A90">
            <w:pPr>
              <w:spacing w:line="360" w:lineRule="auto"/>
              <w:jc w:val="center"/>
              <w:rPr>
                <w:rFonts w:ascii="Arial" w:hAnsi="Arial" w:cs="Arial"/>
                <w:sz w:val="22"/>
                <w:szCs w:val="22"/>
              </w:rPr>
            </w:pPr>
            <w:r w:rsidRPr="005402D8">
              <w:rPr>
                <w:rFonts w:ascii="Arial" w:hAnsi="Arial" w:cs="Arial"/>
                <w:sz w:val="22"/>
                <w:szCs w:val="22"/>
              </w:rPr>
              <w:t>2</w:t>
            </w:r>
          </w:p>
        </w:tc>
        <w:tc>
          <w:tcPr>
            <w:tcW w:w="1131" w:type="dxa"/>
            <w:hideMark/>
          </w:tcPr>
          <w:p w14:paraId="66D12416" w14:textId="77777777" w:rsidR="00530011" w:rsidRPr="005402D8" w:rsidRDefault="00530011" w:rsidP="00BA5A90">
            <w:pPr>
              <w:spacing w:line="360" w:lineRule="auto"/>
              <w:jc w:val="center"/>
              <w:rPr>
                <w:rFonts w:ascii="Arial" w:hAnsi="Arial" w:cs="Arial"/>
                <w:sz w:val="22"/>
                <w:szCs w:val="22"/>
              </w:rPr>
            </w:pPr>
            <w:r w:rsidRPr="005402D8">
              <w:rPr>
                <w:rFonts w:ascii="Arial" w:hAnsi="Arial" w:cs="Arial"/>
                <w:sz w:val="22"/>
                <w:szCs w:val="22"/>
              </w:rPr>
              <w:t>CKFA</w:t>
            </w:r>
          </w:p>
        </w:tc>
        <w:tc>
          <w:tcPr>
            <w:tcW w:w="2325" w:type="dxa"/>
            <w:hideMark/>
          </w:tcPr>
          <w:p w14:paraId="00625602" w14:textId="77777777" w:rsidR="00530011" w:rsidRPr="005402D8" w:rsidRDefault="00530011" w:rsidP="00BA5A90">
            <w:pPr>
              <w:spacing w:line="360" w:lineRule="auto"/>
              <w:jc w:val="center"/>
              <w:rPr>
                <w:rFonts w:ascii="Arial" w:hAnsi="Arial" w:cs="Arial"/>
                <w:sz w:val="22"/>
                <w:szCs w:val="22"/>
              </w:rPr>
            </w:pPr>
            <w:r w:rsidRPr="005402D8">
              <w:rPr>
                <w:rFonts w:ascii="Arial" w:eastAsiaTheme="minorEastAsia" w:hAnsi="Arial" w:cs="Arial"/>
                <w:sz w:val="22"/>
                <w:szCs w:val="22"/>
              </w:rPr>
              <w:t>15,0126</w:t>
            </w:r>
          </w:p>
        </w:tc>
        <w:tc>
          <w:tcPr>
            <w:tcW w:w="1560" w:type="dxa"/>
            <w:hideMark/>
          </w:tcPr>
          <w:p w14:paraId="578A416C" w14:textId="77777777" w:rsidR="00530011" w:rsidRPr="005402D8" w:rsidRDefault="00530011" w:rsidP="00BA5A90">
            <w:pPr>
              <w:spacing w:line="360" w:lineRule="auto"/>
              <w:jc w:val="center"/>
              <w:rPr>
                <w:rFonts w:ascii="Arial" w:hAnsi="Arial" w:cs="Arial"/>
                <w:sz w:val="22"/>
                <w:szCs w:val="22"/>
              </w:rPr>
            </w:pPr>
            <w:r w:rsidRPr="005402D8">
              <w:rPr>
                <w:rFonts w:ascii="Arial" w:eastAsiaTheme="minorEastAsia" w:hAnsi="Arial" w:cs="Arial"/>
                <w:sz w:val="22"/>
                <w:szCs w:val="22"/>
              </w:rPr>
              <w:t>18,6241</w:t>
            </w:r>
          </w:p>
        </w:tc>
      </w:tr>
      <w:tr w:rsidR="00530011" w:rsidRPr="005402D8" w14:paraId="70FF28CF" w14:textId="77777777" w:rsidTr="005402D8">
        <w:trPr>
          <w:jc w:val="center"/>
        </w:trPr>
        <w:tc>
          <w:tcPr>
            <w:tcW w:w="571" w:type="dxa"/>
          </w:tcPr>
          <w:p w14:paraId="13EB9F64" w14:textId="3CCB8766" w:rsidR="00530011" w:rsidRPr="005402D8" w:rsidRDefault="005402D8" w:rsidP="00BA5A90">
            <w:pPr>
              <w:spacing w:line="360" w:lineRule="auto"/>
              <w:jc w:val="center"/>
              <w:rPr>
                <w:rFonts w:ascii="Arial" w:hAnsi="Arial" w:cs="Arial"/>
                <w:sz w:val="22"/>
                <w:szCs w:val="22"/>
              </w:rPr>
            </w:pPr>
            <w:r w:rsidRPr="005402D8">
              <w:rPr>
                <w:rFonts w:ascii="Arial" w:hAnsi="Arial" w:cs="Arial"/>
                <w:sz w:val="22"/>
                <w:szCs w:val="22"/>
              </w:rPr>
              <w:t>3</w:t>
            </w:r>
          </w:p>
        </w:tc>
        <w:tc>
          <w:tcPr>
            <w:tcW w:w="1131" w:type="dxa"/>
            <w:hideMark/>
          </w:tcPr>
          <w:p w14:paraId="514E7281" w14:textId="77777777" w:rsidR="00530011" w:rsidRPr="005402D8" w:rsidRDefault="00530011" w:rsidP="00BA5A90">
            <w:pPr>
              <w:spacing w:line="360" w:lineRule="auto"/>
              <w:jc w:val="center"/>
              <w:rPr>
                <w:rFonts w:ascii="Arial" w:hAnsi="Arial" w:cs="Arial"/>
                <w:sz w:val="22"/>
                <w:szCs w:val="22"/>
              </w:rPr>
            </w:pPr>
            <w:r w:rsidRPr="005402D8">
              <w:rPr>
                <w:rFonts w:ascii="Arial" w:hAnsi="Arial" w:cs="Arial"/>
                <w:sz w:val="22"/>
                <w:szCs w:val="22"/>
              </w:rPr>
              <w:t>CKFAL</w:t>
            </w:r>
          </w:p>
        </w:tc>
        <w:tc>
          <w:tcPr>
            <w:tcW w:w="2325" w:type="dxa"/>
            <w:hideMark/>
          </w:tcPr>
          <w:p w14:paraId="498B9B06" w14:textId="77777777" w:rsidR="00530011" w:rsidRPr="005402D8" w:rsidRDefault="00530011" w:rsidP="00BA5A90">
            <w:pPr>
              <w:spacing w:line="360" w:lineRule="auto"/>
              <w:jc w:val="center"/>
              <w:rPr>
                <w:rFonts w:ascii="Arial" w:hAnsi="Arial" w:cs="Arial"/>
                <w:sz w:val="22"/>
                <w:szCs w:val="22"/>
              </w:rPr>
            </w:pPr>
            <w:r w:rsidRPr="005402D8">
              <w:rPr>
                <w:rFonts w:ascii="Arial" w:eastAsiaTheme="minorEastAsia" w:hAnsi="Arial" w:cs="Arial"/>
                <w:sz w:val="22"/>
                <w:szCs w:val="22"/>
              </w:rPr>
              <w:t>15,0059</w:t>
            </w:r>
          </w:p>
        </w:tc>
        <w:tc>
          <w:tcPr>
            <w:tcW w:w="1560" w:type="dxa"/>
            <w:hideMark/>
          </w:tcPr>
          <w:p w14:paraId="0BC71F0F" w14:textId="77777777" w:rsidR="00530011" w:rsidRPr="005402D8" w:rsidRDefault="00530011" w:rsidP="00BA5A90">
            <w:pPr>
              <w:spacing w:line="360" w:lineRule="auto"/>
              <w:jc w:val="center"/>
              <w:rPr>
                <w:rFonts w:ascii="Arial" w:hAnsi="Arial" w:cs="Arial"/>
                <w:sz w:val="22"/>
                <w:szCs w:val="22"/>
              </w:rPr>
            </w:pPr>
            <w:r w:rsidRPr="005402D8">
              <w:rPr>
                <w:rFonts w:ascii="Arial" w:hAnsi="Arial" w:cs="Arial"/>
                <w:sz w:val="22"/>
                <w:szCs w:val="22"/>
              </w:rPr>
              <w:t>19,8990</w:t>
            </w:r>
          </w:p>
        </w:tc>
      </w:tr>
    </w:tbl>
    <w:p w14:paraId="316D68F3" w14:textId="4CD22F4B" w:rsidR="006A3A27" w:rsidRDefault="006A3A27" w:rsidP="007215DB">
      <w:pPr>
        <w:spacing w:after="0" w:line="240" w:lineRule="auto"/>
        <w:jc w:val="both"/>
        <w:rPr>
          <w:rFonts w:ascii="Arial" w:hAnsi="Arial" w:cs="Arial"/>
        </w:rPr>
      </w:pPr>
    </w:p>
    <w:p w14:paraId="366D40F0" w14:textId="77777777" w:rsidR="00941EA5" w:rsidRDefault="00941EA5" w:rsidP="007215DB">
      <w:pPr>
        <w:spacing w:after="0" w:line="240" w:lineRule="auto"/>
        <w:jc w:val="both"/>
        <w:rPr>
          <w:rFonts w:ascii="Arial" w:hAnsi="Arial" w:cs="Arial"/>
        </w:rPr>
      </w:pPr>
    </w:p>
    <w:p w14:paraId="36619AFD" w14:textId="1C24235D" w:rsidR="00530011" w:rsidRPr="005402D8" w:rsidRDefault="00530011" w:rsidP="00941EA5">
      <w:pPr>
        <w:spacing w:after="0" w:line="240" w:lineRule="auto"/>
        <w:ind w:firstLine="567"/>
        <w:jc w:val="both"/>
        <w:rPr>
          <w:rFonts w:ascii="Arial" w:hAnsi="Arial" w:cs="Arial"/>
        </w:rPr>
      </w:pPr>
      <w:r w:rsidRPr="005402D8">
        <w:rPr>
          <w:rFonts w:ascii="Arial" w:hAnsi="Arial" w:cs="Arial"/>
        </w:rPr>
        <w:t>From these results indicate that the CK catalyst shows better activity compared to other catalysts. Dispersion of fly ash on CaO catalyst affects catalyst activity. Catalysts dispersed with leaching fly ash have better catalytic activity than catalysts dispersed with non-leaching fly ash. This can be caused by the active side of the shell catalyst base being higher than that of the CFA catalyst and CFAL due to the dissolution of fly ash with acid. The acid leaching process causes dissolution of metal impurities which can cover the active side of the catalyst. The more active sides of the catalyst base, the higher the catalyst activity. Thus the conversion of biodiesel increases because the transesterification reaction depends on the number of active sides of the base</w:t>
      </w:r>
      <w:r w:rsidR="00F75A67">
        <w:rPr>
          <w:rFonts w:ascii="Arial" w:hAnsi="Arial" w:cs="Arial"/>
        </w:rPr>
        <w:t xml:space="preserve"> (</w:t>
      </w:r>
      <w:r w:rsidR="00F75A67" w:rsidRPr="0085435D">
        <w:rPr>
          <w:rFonts w:ascii="Arial" w:hAnsi="Arial" w:cs="Arial"/>
        </w:rPr>
        <w:t>Ilgen, 2011</w:t>
      </w:r>
      <w:r w:rsidR="00F75A67">
        <w:rPr>
          <w:rFonts w:ascii="Arial" w:hAnsi="Arial" w:cs="Arial"/>
        </w:rPr>
        <w:t>)</w:t>
      </w:r>
      <w:r w:rsidRPr="005402D8">
        <w:rPr>
          <w:rFonts w:ascii="Arial" w:hAnsi="Arial" w:cs="Arial"/>
        </w:rPr>
        <w:t>.</w:t>
      </w:r>
    </w:p>
    <w:p w14:paraId="5983AFFA" w14:textId="4D5FF4AA" w:rsidR="00530011" w:rsidRDefault="00530011" w:rsidP="00530011">
      <w:pPr>
        <w:spacing w:after="0" w:line="240" w:lineRule="auto"/>
        <w:ind w:firstLine="567"/>
        <w:jc w:val="both"/>
        <w:rPr>
          <w:rFonts w:ascii="Arial" w:hAnsi="Arial" w:cs="Arial"/>
        </w:rPr>
      </w:pPr>
      <w:r w:rsidRPr="005402D8">
        <w:rPr>
          <w:rFonts w:ascii="Arial" w:hAnsi="Arial" w:cs="Arial"/>
        </w:rPr>
        <w:t>On the other hands, CK catalysts are more active than CKFA and CKFAL catalysts. According to Rodiah and Ediati</w:t>
      </w:r>
      <w:r w:rsidR="00F75A67">
        <w:rPr>
          <w:rFonts w:ascii="Arial" w:hAnsi="Arial" w:cs="Arial"/>
        </w:rPr>
        <w:t xml:space="preserve"> (2015), </w:t>
      </w:r>
      <w:r w:rsidRPr="005402D8">
        <w:rPr>
          <w:rFonts w:ascii="Arial" w:hAnsi="Arial" w:cs="Arial"/>
        </w:rPr>
        <w:t>dispersion of fly ash on the surface of CaO can cover the active side of the catalyst, thereby causing a decrease in catalytic activity. Therefore, the main key to increasing the modified catalytic activity of CaO is to maintain the CaO side during the modification process</w:t>
      </w:r>
      <w:r w:rsidR="00F75A67">
        <w:rPr>
          <w:rFonts w:ascii="Arial" w:hAnsi="Arial" w:cs="Arial"/>
        </w:rPr>
        <w:t xml:space="preserve"> (</w:t>
      </w:r>
      <w:r w:rsidR="00F75A67" w:rsidRPr="00F75A67">
        <w:rPr>
          <w:rFonts w:ascii="Arial" w:hAnsi="Arial" w:cs="Arial"/>
        </w:rPr>
        <w:t>Ngamcharussrivichai, et.all., 2010</w:t>
      </w:r>
      <w:r w:rsidR="00F75A67">
        <w:rPr>
          <w:rFonts w:ascii="Arial" w:hAnsi="Arial" w:cs="Arial"/>
        </w:rPr>
        <w:t>)</w:t>
      </w:r>
      <w:r w:rsidRPr="005402D8">
        <w:rPr>
          <w:rFonts w:ascii="Arial" w:hAnsi="Arial" w:cs="Arial"/>
        </w:rPr>
        <w:t>. However, the difference between the mass of biodiesel generated from the use of CK catalysts (20.4309 grams) and CKFAL (19.8990 grams) is quite small. This shows that leaching fly ash can be used as a CaO catalyst support from a potential snail shell. In addition, the density of biodiesel (Table 4) with the use of CKFAL catalyst obtained are closer to the characteristics of biodiesel according to the biodiesel quality requirements</w:t>
      </w:r>
      <w:r w:rsidR="00744B26">
        <w:rPr>
          <w:rFonts w:ascii="Arial" w:hAnsi="Arial" w:cs="Arial"/>
        </w:rPr>
        <w:t xml:space="preserve"> (BSN, 2012)</w:t>
      </w:r>
      <w:r w:rsidRPr="005402D8">
        <w:rPr>
          <w:rFonts w:ascii="Arial" w:hAnsi="Arial" w:cs="Arial"/>
        </w:rPr>
        <w:t>, that the density of biodiesel allowed is between 850 - 890 Kg / m</w:t>
      </w:r>
      <w:r w:rsidRPr="005402D8">
        <w:rPr>
          <w:rFonts w:ascii="Arial" w:hAnsi="Arial" w:cs="Arial"/>
          <w:vertAlign w:val="superscript"/>
        </w:rPr>
        <w:t>3</w:t>
      </w:r>
      <w:r w:rsidRPr="005402D8">
        <w:rPr>
          <w:rFonts w:ascii="Arial" w:hAnsi="Arial" w:cs="Arial"/>
        </w:rPr>
        <w:t xml:space="preserve"> or 0, 85 - 0.89 g/cm</w:t>
      </w:r>
      <w:r w:rsidRPr="005402D8">
        <w:rPr>
          <w:rFonts w:ascii="Arial" w:hAnsi="Arial" w:cs="Arial"/>
          <w:vertAlign w:val="superscript"/>
        </w:rPr>
        <w:t>3</w:t>
      </w:r>
      <w:r w:rsidRPr="005402D8">
        <w:rPr>
          <w:rFonts w:ascii="Arial" w:hAnsi="Arial" w:cs="Arial"/>
        </w:rPr>
        <w:t>.</w:t>
      </w:r>
    </w:p>
    <w:p w14:paraId="7539F50C" w14:textId="46A84CBB" w:rsidR="006A3A27" w:rsidRDefault="006A3A27" w:rsidP="00530011">
      <w:pPr>
        <w:spacing w:after="0" w:line="240" w:lineRule="auto"/>
        <w:ind w:firstLine="567"/>
        <w:jc w:val="both"/>
        <w:rPr>
          <w:rFonts w:ascii="Arial" w:hAnsi="Arial" w:cs="Arial"/>
        </w:rPr>
      </w:pPr>
    </w:p>
    <w:p w14:paraId="4194860A" w14:textId="79E6FAE1" w:rsidR="00941EA5" w:rsidRDefault="00941EA5" w:rsidP="00530011">
      <w:pPr>
        <w:spacing w:after="0" w:line="240" w:lineRule="auto"/>
        <w:ind w:firstLine="567"/>
        <w:jc w:val="both"/>
        <w:rPr>
          <w:rFonts w:ascii="Arial" w:hAnsi="Arial" w:cs="Arial"/>
        </w:rPr>
      </w:pPr>
    </w:p>
    <w:p w14:paraId="2D33945B" w14:textId="2ECF4266" w:rsidR="00941EA5" w:rsidRDefault="00941EA5" w:rsidP="00530011">
      <w:pPr>
        <w:spacing w:after="0" w:line="240" w:lineRule="auto"/>
        <w:ind w:firstLine="567"/>
        <w:jc w:val="both"/>
        <w:rPr>
          <w:rFonts w:ascii="Arial" w:hAnsi="Arial" w:cs="Arial"/>
        </w:rPr>
      </w:pPr>
    </w:p>
    <w:p w14:paraId="603306A3" w14:textId="20929546" w:rsidR="00941EA5" w:rsidRDefault="00941EA5" w:rsidP="00530011">
      <w:pPr>
        <w:spacing w:after="0" w:line="240" w:lineRule="auto"/>
        <w:ind w:firstLine="567"/>
        <w:jc w:val="both"/>
        <w:rPr>
          <w:rFonts w:ascii="Arial" w:hAnsi="Arial" w:cs="Arial"/>
        </w:rPr>
      </w:pPr>
    </w:p>
    <w:p w14:paraId="32757426" w14:textId="5EF5A7D9" w:rsidR="00941EA5" w:rsidRDefault="00941EA5" w:rsidP="00530011">
      <w:pPr>
        <w:spacing w:after="0" w:line="240" w:lineRule="auto"/>
        <w:ind w:firstLine="567"/>
        <w:jc w:val="both"/>
        <w:rPr>
          <w:rFonts w:ascii="Arial" w:hAnsi="Arial" w:cs="Arial"/>
        </w:rPr>
      </w:pPr>
    </w:p>
    <w:p w14:paraId="11352C11" w14:textId="3FE841CC" w:rsidR="00941EA5" w:rsidRDefault="00941EA5" w:rsidP="00530011">
      <w:pPr>
        <w:spacing w:after="0" w:line="240" w:lineRule="auto"/>
        <w:ind w:firstLine="567"/>
        <w:jc w:val="both"/>
        <w:rPr>
          <w:rFonts w:ascii="Arial" w:hAnsi="Arial" w:cs="Arial"/>
        </w:rPr>
      </w:pPr>
    </w:p>
    <w:p w14:paraId="4C30FCBC" w14:textId="77777777" w:rsidR="00941EA5" w:rsidRPr="005402D8" w:rsidRDefault="00941EA5" w:rsidP="00530011">
      <w:pPr>
        <w:spacing w:after="0" w:line="240" w:lineRule="auto"/>
        <w:ind w:firstLine="567"/>
        <w:jc w:val="both"/>
        <w:rPr>
          <w:rFonts w:ascii="Arial" w:hAnsi="Arial" w:cs="Arial"/>
        </w:rPr>
      </w:pPr>
    </w:p>
    <w:p w14:paraId="2E61CAAB" w14:textId="77777777" w:rsidR="00530011" w:rsidRDefault="00530011" w:rsidP="00530011">
      <w:pPr>
        <w:spacing w:after="0" w:line="240" w:lineRule="auto"/>
        <w:ind w:firstLine="567"/>
        <w:jc w:val="both"/>
        <w:rPr>
          <w:rFonts w:ascii="Times New Roman" w:hAnsi="Times New Roman"/>
          <w:sz w:val="20"/>
          <w:szCs w:val="20"/>
        </w:rPr>
      </w:pPr>
    </w:p>
    <w:p w14:paraId="7E819B43" w14:textId="77777777" w:rsidR="004867C1" w:rsidRPr="005402D8" w:rsidRDefault="004867C1" w:rsidP="004867C1">
      <w:pPr>
        <w:spacing w:after="0" w:line="360" w:lineRule="auto"/>
        <w:jc w:val="center"/>
        <w:rPr>
          <w:rFonts w:ascii="Arial" w:hAnsi="Arial" w:cs="Arial"/>
        </w:rPr>
      </w:pPr>
      <w:r w:rsidRPr="005402D8">
        <w:rPr>
          <w:rFonts w:ascii="Arial" w:hAnsi="Arial" w:cs="Arial"/>
          <w:b/>
        </w:rPr>
        <w:t>Table 4.</w:t>
      </w:r>
      <w:r w:rsidRPr="005402D8">
        <w:rPr>
          <w:rFonts w:ascii="Arial" w:hAnsi="Arial" w:cs="Arial"/>
        </w:rPr>
        <w:t xml:space="preserve"> Density of biodiesel observed </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662"/>
        <w:gridCol w:w="1926"/>
        <w:gridCol w:w="2587"/>
      </w:tblGrid>
      <w:tr w:rsidR="004867C1" w:rsidRPr="005402D8" w14:paraId="0E6B98C9" w14:textId="77777777" w:rsidTr="005402D8">
        <w:trPr>
          <w:jc w:val="center"/>
        </w:trPr>
        <w:tc>
          <w:tcPr>
            <w:tcW w:w="662" w:type="dxa"/>
            <w:vAlign w:val="center"/>
          </w:tcPr>
          <w:p w14:paraId="4D2E63BB" w14:textId="77777777" w:rsidR="004867C1" w:rsidRPr="005402D8" w:rsidRDefault="004867C1" w:rsidP="00BA5A90">
            <w:pPr>
              <w:pStyle w:val="ListParagraph"/>
              <w:spacing w:line="360" w:lineRule="auto"/>
              <w:ind w:left="0"/>
              <w:jc w:val="center"/>
              <w:rPr>
                <w:rFonts w:ascii="Arial" w:eastAsiaTheme="minorEastAsia" w:hAnsi="Arial" w:cs="Arial"/>
                <w:b/>
                <w:sz w:val="22"/>
                <w:szCs w:val="22"/>
              </w:rPr>
            </w:pPr>
            <w:r w:rsidRPr="005402D8">
              <w:rPr>
                <w:rFonts w:ascii="Arial" w:eastAsiaTheme="minorEastAsia" w:hAnsi="Arial" w:cs="Arial"/>
                <w:b/>
                <w:sz w:val="22"/>
                <w:szCs w:val="22"/>
              </w:rPr>
              <w:t>No.</w:t>
            </w:r>
          </w:p>
        </w:tc>
        <w:tc>
          <w:tcPr>
            <w:tcW w:w="1926" w:type="dxa"/>
            <w:vAlign w:val="center"/>
          </w:tcPr>
          <w:p w14:paraId="07B4E9A9" w14:textId="77777777" w:rsidR="004867C1" w:rsidRPr="005402D8" w:rsidRDefault="004867C1" w:rsidP="00BA5A90">
            <w:pPr>
              <w:pStyle w:val="ListParagraph"/>
              <w:spacing w:line="360" w:lineRule="auto"/>
              <w:ind w:left="0"/>
              <w:jc w:val="center"/>
              <w:rPr>
                <w:rFonts w:ascii="Arial" w:eastAsiaTheme="minorEastAsia" w:hAnsi="Arial" w:cs="Arial"/>
                <w:b/>
                <w:sz w:val="22"/>
                <w:szCs w:val="22"/>
              </w:rPr>
            </w:pPr>
            <w:r w:rsidRPr="005402D8">
              <w:rPr>
                <w:rFonts w:ascii="Arial" w:eastAsiaTheme="minorEastAsia" w:hAnsi="Arial" w:cs="Arial"/>
                <w:b/>
                <w:sz w:val="22"/>
                <w:szCs w:val="22"/>
              </w:rPr>
              <w:t>Catalysts</w:t>
            </w:r>
          </w:p>
        </w:tc>
        <w:tc>
          <w:tcPr>
            <w:tcW w:w="2587" w:type="dxa"/>
            <w:vAlign w:val="center"/>
          </w:tcPr>
          <w:p w14:paraId="42749B03" w14:textId="77777777" w:rsidR="004867C1" w:rsidRPr="005402D8" w:rsidRDefault="004867C1" w:rsidP="00BA5A90">
            <w:pPr>
              <w:pStyle w:val="ListParagraph"/>
              <w:spacing w:line="360" w:lineRule="auto"/>
              <w:ind w:left="0"/>
              <w:jc w:val="center"/>
              <w:rPr>
                <w:rFonts w:ascii="Arial" w:eastAsiaTheme="minorEastAsia" w:hAnsi="Arial" w:cs="Arial"/>
                <w:b/>
                <w:sz w:val="22"/>
                <w:szCs w:val="22"/>
              </w:rPr>
            </w:pPr>
            <w:r w:rsidRPr="005402D8">
              <w:rPr>
                <w:rFonts w:ascii="Arial" w:eastAsiaTheme="minorEastAsia" w:hAnsi="Arial" w:cs="Arial"/>
                <w:b/>
                <w:sz w:val="22"/>
                <w:szCs w:val="22"/>
              </w:rPr>
              <w:t>Density (g/cm</w:t>
            </w:r>
            <w:r w:rsidRPr="005402D8">
              <w:rPr>
                <w:rFonts w:ascii="Arial" w:eastAsiaTheme="minorEastAsia" w:hAnsi="Arial" w:cs="Arial"/>
                <w:b/>
                <w:sz w:val="22"/>
                <w:szCs w:val="22"/>
                <w:vertAlign w:val="superscript"/>
              </w:rPr>
              <w:t>3</w:t>
            </w:r>
            <w:r w:rsidRPr="005402D8">
              <w:rPr>
                <w:rFonts w:ascii="Arial" w:eastAsiaTheme="minorEastAsia" w:hAnsi="Arial" w:cs="Arial"/>
                <w:b/>
                <w:sz w:val="22"/>
                <w:szCs w:val="22"/>
              </w:rPr>
              <w:t>)</w:t>
            </w:r>
          </w:p>
        </w:tc>
      </w:tr>
      <w:tr w:rsidR="004867C1" w:rsidRPr="005402D8" w14:paraId="604808A7" w14:textId="77777777" w:rsidTr="005402D8">
        <w:trPr>
          <w:jc w:val="center"/>
        </w:trPr>
        <w:tc>
          <w:tcPr>
            <w:tcW w:w="662" w:type="dxa"/>
          </w:tcPr>
          <w:p w14:paraId="50D11090" w14:textId="77777777" w:rsidR="004867C1" w:rsidRPr="005402D8" w:rsidRDefault="004867C1" w:rsidP="00BA5A90">
            <w:pPr>
              <w:pStyle w:val="ListParagraph"/>
              <w:spacing w:line="360" w:lineRule="auto"/>
              <w:ind w:left="0"/>
              <w:jc w:val="center"/>
              <w:rPr>
                <w:rFonts w:ascii="Arial" w:eastAsiaTheme="minorEastAsia" w:hAnsi="Arial" w:cs="Arial"/>
                <w:sz w:val="22"/>
                <w:szCs w:val="22"/>
              </w:rPr>
            </w:pPr>
            <w:r w:rsidRPr="005402D8">
              <w:rPr>
                <w:rFonts w:ascii="Arial" w:eastAsiaTheme="minorEastAsia" w:hAnsi="Arial" w:cs="Arial"/>
                <w:sz w:val="22"/>
                <w:szCs w:val="22"/>
              </w:rPr>
              <w:t>1.</w:t>
            </w:r>
          </w:p>
        </w:tc>
        <w:tc>
          <w:tcPr>
            <w:tcW w:w="1926" w:type="dxa"/>
          </w:tcPr>
          <w:p w14:paraId="7F755154" w14:textId="77777777" w:rsidR="004867C1" w:rsidRPr="005402D8" w:rsidRDefault="004867C1" w:rsidP="00BA5A90">
            <w:pPr>
              <w:pStyle w:val="ListParagraph"/>
              <w:spacing w:line="360" w:lineRule="auto"/>
              <w:ind w:left="0"/>
              <w:jc w:val="center"/>
              <w:rPr>
                <w:rFonts w:ascii="Arial" w:eastAsiaTheme="minorEastAsia" w:hAnsi="Arial" w:cs="Arial"/>
                <w:sz w:val="22"/>
                <w:szCs w:val="22"/>
              </w:rPr>
            </w:pPr>
            <w:r w:rsidRPr="005402D8">
              <w:rPr>
                <w:rFonts w:ascii="Arial" w:eastAsiaTheme="minorEastAsia" w:hAnsi="Arial" w:cs="Arial"/>
                <w:sz w:val="22"/>
                <w:szCs w:val="22"/>
              </w:rPr>
              <w:t>CK</w:t>
            </w:r>
          </w:p>
        </w:tc>
        <w:tc>
          <w:tcPr>
            <w:tcW w:w="2587" w:type="dxa"/>
          </w:tcPr>
          <w:p w14:paraId="52BE0EBB" w14:textId="77777777" w:rsidR="004867C1" w:rsidRPr="005402D8" w:rsidRDefault="004867C1" w:rsidP="00BA5A90">
            <w:pPr>
              <w:pStyle w:val="ListParagraph"/>
              <w:spacing w:line="360" w:lineRule="auto"/>
              <w:ind w:left="0"/>
              <w:jc w:val="center"/>
              <w:rPr>
                <w:rFonts w:ascii="Arial" w:eastAsiaTheme="minorEastAsia" w:hAnsi="Arial" w:cs="Arial"/>
                <w:sz w:val="22"/>
                <w:szCs w:val="22"/>
              </w:rPr>
            </w:pPr>
            <w:r w:rsidRPr="005402D8">
              <w:rPr>
                <w:rFonts w:ascii="Arial" w:eastAsiaTheme="minorEastAsia" w:hAnsi="Arial" w:cs="Arial"/>
                <w:sz w:val="22"/>
                <w:szCs w:val="22"/>
              </w:rPr>
              <w:t>0,8090</w:t>
            </w:r>
          </w:p>
        </w:tc>
      </w:tr>
      <w:tr w:rsidR="004867C1" w:rsidRPr="005402D8" w14:paraId="610AA055" w14:textId="77777777" w:rsidTr="005402D8">
        <w:trPr>
          <w:jc w:val="center"/>
        </w:trPr>
        <w:tc>
          <w:tcPr>
            <w:tcW w:w="662" w:type="dxa"/>
          </w:tcPr>
          <w:p w14:paraId="4680DE03" w14:textId="77777777" w:rsidR="004867C1" w:rsidRPr="005402D8" w:rsidRDefault="004867C1" w:rsidP="00BA5A90">
            <w:pPr>
              <w:pStyle w:val="ListParagraph"/>
              <w:spacing w:line="360" w:lineRule="auto"/>
              <w:ind w:left="0"/>
              <w:jc w:val="center"/>
              <w:rPr>
                <w:rFonts w:ascii="Arial" w:eastAsiaTheme="minorEastAsia" w:hAnsi="Arial" w:cs="Arial"/>
                <w:sz w:val="22"/>
                <w:szCs w:val="22"/>
              </w:rPr>
            </w:pPr>
            <w:r w:rsidRPr="005402D8">
              <w:rPr>
                <w:rFonts w:ascii="Arial" w:eastAsiaTheme="minorEastAsia" w:hAnsi="Arial" w:cs="Arial"/>
                <w:sz w:val="22"/>
                <w:szCs w:val="22"/>
              </w:rPr>
              <w:t>2.</w:t>
            </w:r>
          </w:p>
        </w:tc>
        <w:tc>
          <w:tcPr>
            <w:tcW w:w="1926" w:type="dxa"/>
          </w:tcPr>
          <w:p w14:paraId="58D1EFC8" w14:textId="77777777" w:rsidR="004867C1" w:rsidRPr="005402D8" w:rsidRDefault="004867C1" w:rsidP="00BA5A90">
            <w:pPr>
              <w:pStyle w:val="ListParagraph"/>
              <w:spacing w:line="360" w:lineRule="auto"/>
              <w:ind w:left="0"/>
              <w:jc w:val="center"/>
              <w:rPr>
                <w:rFonts w:ascii="Arial" w:eastAsiaTheme="minorEastAsia" w:hAnsi="Arial" w:cs="Arial"/>
                <w:sz w:val="22"/>
                <w:szCs w:val="22"/>
              </w:rPr>
            </w:pPr>
            <w:r w:rsidRPr="005402D8">
              <w:rPr>
                <w:rFonts w:ascii="Arial" w:eastAsiaTheme="minorEastAsia" w:hAnsi="Arial" w:cs="Arial"/>
                <w:sz w:val="22"/>
                <w:szCs w:val="22"/>
              </w:rPr>
              <w:t>CKFA</w:t>
            </w:r>
          </w:p>
        </w:tc>
        <w:tc>
          <w:tcPr>
            <w:tcW w:w="2587" w:type="dxa"/>
          </w:tcPr>
          <w:p w14:paraId="08E8AB91" w14:textId="77777777" w:rsidR="004867C1" w:rsidRPr="005402D8" w:rsidRDefault="004867C1" w:rsidP="00BA5A90">
            <w:pPr>
              <w:pStyle w:val="ListParagraph"/>
              <w:spacing w:line="360" w:lineRule="auto"/>
              <w:ind w:left="0"/>
              <w:jc w:val="center"/>
              <w:rPr>
                <w:rFonts w:ascii="Arial" w:eastAsiaTheme="minorEastAsia" w:hAnsi="Arial" w:cs="Arial"/>
                <w:sz w:val="22"/>
                <w:szCs w:val="22"/>
              </w:rPr>
            </w:pPr>
            <w:r w:rsidRPr="005402D8">
              <w:rPr>
                <w:rFonts w:ascii="Arial" w:eastAsiaTheme="minorEastAsia" w:hAnsi="Arial" w:cs="Arial"/>
                <w:sz w:val="22"/>
                <w:szCs w:val="22"/>
              </w:rPr>
              <w:t>0,9158</w:t>
            </w:r>
          </w:p>
        </w:tc>
      </w:tr>
      <w:tr w:rsidR="004867C1" w:rsidRPr="005402D8" w14:paraId="19F67AE0" w14:textId="77777777" w:rsidTr="005402D8">
        <w:trPr>
          <w:jc w:val="center"/>
        </w:trPr>
        <w:tc>
          <w:tcPr>
            <w:tcW w:w="662" w:type="dxa"/>
          </w:tcPr>
          <w:p w14:paraId="6FB5C1BB" w14:textId="77777777" w:rsidR="004867C1" w:rsidRPr="005402D8" w:rsidRDefault="004867C1" w:rsidP="00BA5A90">
            <w:pPr>
              <w:pStyle w:val="ListParagraph"/>
              <w:spacing w:line="360" w:lineRule="auto"/>
              <w:ind w:left="0"/>
              <w:jc w:val="center"/>
              <w:rPr>
                <w:rFonts w:ascii="Arial" w:eastAsiaTheme="minorEastAsia" w:hAnsi="Arial" w:cs="Arial"/>
                <w:sz w:val="22"/>
                <w:szCs w:val="22"/>
              </w:rPr>
            </w:pPr>
            <w:r w:rsidRPr="005402D8">
              <w:rPr>
                <w:rFonts w:ascii="Arial" w:eastAsiaTheme="minorEastAsia" w:hAnsi="Arial" w:cs="Arial"/>
                <w:sz w:val="22"/>
                <w:szCs w:val="22"/>
              </w:rPr>
              <w:t>3.</w:t>
            </w:r>
          </w:p>
        </w:tc>
        <w:tc>
          <w:tcPr>
            <w:tcW w:w="1926" w:type="dxa"/>
          </w:tcPr>
          <w:p w14:paraId="2AD60F82" w14:textId="77777777" w:rsidR="004867C1" w:rsidRPr="005402D8" w:rsidRDefault="004867C1" w:rsidP="00BA5A90">
            <w:pPr>
              <w:pStyle w:val="ListParagraph"/>
              <w:spacing w:line="360" w:lineRule="auto"/>
              <w:ind w:left="0"/>
              <w:jc w:val="center"/>
              <w:rPr>
                <w:rFonts w:ascii="Arial" w:eastAsiaTheme="minorEastAsia" w:hAnsi="Arial" w:cs="Arial"/>
                <w:sz w:val="22"/>
                <w:szCs w:val="22"/>
              </w:rPr>
            </w:pPr>
            <w:r w:rsidRPr="005402D8">
              <w:rPr>
                <w:rFonts w:ascii="Arial" w:eastAsiaTheme="minorEastAsia" w:hAnsi="Arial" w:cs="Arial"/>
                <w:sz w:val="22"/>
                <w:szCs w:val="22"/>
              </w:rPr>
              <w:t>CKFAL</w:t>
            </w:r>
          </w:p>
        </w:tc>
        <w:tc>
          <w:tcPr>
            <w:tcW w:w="2587" w:type="dxa"/>
          </w:tcPr>
          <w:p w14:paraId="711DA958" w14:textId="77777777" w:rsidR="004867C1" w:rsidRPr="005402D8" w:rsidRDefault="004867C1" w:rsidP="00BA5A90">
            <w:pPr>
              <w:pStyle w:val="ListParagraph"/>
              <w:spacing w:line="360" w:lineRule="auto"/>
              <w:ind w:left="0"/>
              <w:jc w:val="center"/>
              <w:rPr>
                <w:rFonts w:ascii="Arial" w:eastAsiaTheme="minorEastAsia" w:hAnsi="Arial" w:cs="Arial"/>
                <w:sz w:val="22"/>
                <w:szCs w:val="22"/>
              </w:rPr>
            </w:pPr>
            <w:r w:rsidRPr="005402D8">
              <w:rPr>
                <w:rFonts w:ascii="Arial" w:eastAsiaTheme="minorEastAsia" w:hAnsi="Arial" w:cs="Arial"/>
                <w:sz w:val="22"/>
                <w:szCs w:val="22"/>
              </w:rPr>
              <w:t>0,8295</w:t>
            </w:r>
          </w:p>
        </w:tc>
      </w:tr>
    </w:tbl>
    <w:p w14:paraId="4DA1811A" w14:textId="77777777" w:rsidR="004867C1" w:rsidRPr="005402D8" w:rsidRDefault="004867C1" w:rsidP="00530011">
      <w:pPr>
        <w:spacing w:after="0" w:line="240" w:lineRule="auto"/>
        <w:ind w:firstLine="567"/>
        <w:jc w:val="both"/>
        <w:rPr>
          <w:rFonts w:ascii="Arial" w:hAnsi="Arial" w:cs="Arial"/>
        </w:rPr>
      </w:pPr>
    </w:p>
    <w:p w14:paraId="5C83E354" w14:textId="34E3429B" w:rsidR="004867C1" w:rsidRDefault="004867C1" w:rsidP="00530011">
      <w:pPr>
        <w:spacing w:after="0" w:line="240" w:lineRule="auto"/>
        <w:ind w:firstLine="567"/>
        <w:jc w:val="both"/>
        <w:rPr>
          <w:rFonts w:ascii="Times New Roman" w:hAnsi="Times New Roman"/>
          <w:sz w:val="20"/>
          <w:szCs w:val="20"/>
        </w:rPr>
      </w:pPr>
    </w:p>
    <w:p w14:paraId="0D7EFD5E" w14:textId="77777777" w:rsidR="00A4270F" w:rsidRDefault="00A4270F" w:rsidP="00530011">
      <w:pPr>
        <w:spacing w:after="0" w:line="240" w:lineRule="auto"/>
        <w:ind w:firstLine="567"/>
        <w:jc w:val="both"/>
        <w:rPr>
          <w:rFonts w:ascii="Times New Roman" w:hAnsi="Times New Roman"/>
          <w:sz w:val="20"/>
          <w:szCs w:val="20"/>
        </w:rPr>
      </w:pPr>
    </w:p>
    <w:p w14:paraId="69974BC8" w14:textId="47A3E728" w:rsidR="004867C1" w:rsidRPr="004867C1" w:rsidRDefault="004867C1" w:rsidP="004867C1">
      <w:pPr>
        <w:pStyle w:val="ListParagraph"/>
        <w:numPr>
          <w:ilvl w:val="0"/>
          <w:numId w:val="7"/>
        </w:numPr>
        <w:spacing w:after="0" w:line="360" w:lineRule="auto"/>
        <w:ind w:left="284" w:hanging="284"/>
        <w:jc w:val="both"/>
        <w:rPr>
          <w:rFonts w:ascii="Times New Roman" w:hAnsi="Times New Roman"/>
          <w:b/>
          <w:sz w:val="24"/>
          <w:szCs w:val="24"/>
        </w:rPr>
      </w:pPr>
      <w:r w:rsidRPr="004867C1">
        <w:rPr>
          <w:rFonts w:ascii="Times New Roman" w:hAnsi="Times New Roman"/>
          <w:b/>
          <w:sz w:val="24"/>
          <w:szCs w:val="24"/>
        </w:rPr>
        <w:t>Conclusions</w:t>
      </w:r>
    </w:p>
    <w:p w14:paraId="6C431F0E" w14:textId="77777777" w:rsidR="004867C1" w:rsidRPr="005402D8" w:rsidRDefault="004867C1" w:rsidP="004867C1">
      <w:pPr>
        <w:pStyle w:val="ListParagraph"/>
        <w:numPr>
          <w:ilvl w:val="0"/>
          <w:numId w:val="9"/>
        </w:numPr>
        <w:spacing w:after="0"/>
        <w:ind w:left="284" w:hanging="284"/>
        <w:jc w:val="both"/>
        <w:rPr>
          <w:rFonts w:ascii="Arial" w:hAnsi="Arial" w:cs="Arial"/>
        </w:rPr>
      </w:pPr>
      <w:r w:rsidRPr="005402D8">
        <w:rPr>
          <w:rStyle w:val="tlid-translation"/>
          <w:rFonts w:ascii="Arial" w:hAnsi="Arial" w:cs="Arial"/>
        </w:rPr>
        <w:t>In this study the CK, CKFA, and CKFAL catalysts were successfully prepared which were used to catalyze the transesterification reaction of used cooking oil into biodiesel.</w:t>
      </w:r>
    </w:p>
    <w:p w14:paraId="660B4F66" w14:textId="77777777" w:rsidR="004867C1" w:rsidRPr="005402D8" w:rsidRDefault="004867C1" w:rsidP="004867C1">
      <w:pPr>
        <w:pStyle w:val="ListParagraph"/>
        <w:numPr>
          <w:ilvl w:val="0"/>
          <w:numId w:val="9"/>
        </w:numPr>
        <w:spacing w:after="0"/>
        <w:ind w:left="284" w:hanging="284"/>
        <w:jc w:val="both"/>
        <w:rPr>
          <w:rFonts w:ascii="Arial" w:hAnsi="Arial" w:cs="Arial"/>
          <w:b/>
        </w:rPr>
      </w:pPr>
      <w:r w:rsidRPr="005402D8">
        <w:rPr>
          <w:rStyle w:val="tlid-translation"/>
          <w:rFonts w:ascii="Arial" w:hAnsi="Arial" w:cs="Arial"/>
        </w:rPr>
        <w:t>Based on the mass of the biodiesel obtained, the CK catalyst produces a higher mass than the reaction catalyzed by the CKFA and CKFAL catalysts. But the mass of biodiesel obtained from catalysis with CKFAL and CK catalysts did not have a significant difference</w:t>
      </w:r>
      <w:r w:rsidRPr="005402D8">
        <w:rPr>
          <w:rFonts w:ascii="Arial" w:hAnsi="Arial" w:cs="Arial"/>
        </w:rPr>
        <w:t>.</w:t>
      </w:r>
    </w:p>
    <w:p w14:paraId="5AF1EADF" w14:textId="79A7EE27" w:rsidR="004867C1" w:rsidRPr="005402D8" w:rsidRDefault="004867C1" w:rsidP="004867C1">
      <w:pPr>
        <w:pStyle w:val="ListParagraph"/>
        <w:numPr>
          <w:ilvl w:val="0"/>
          <w:numId w:val="9"/>
        </w:numPr>
        <w:spacing w:after="0"/>
        <w:ind w:left="284" w:hanging="284"/>
        <w:jc w:val="both"/>
        <w:rPr>
          <w:rStyle w:val="tlid-translation"/>
          <w:rFonts w:ascii="Arial" w:hAnsi="Arial" w:cs="Arial"/>
          <w:b/>
        </w:rPr>
      </w:pPr>
      <w:r w:rsidRPr="005402D8">
        <w:rPr>
          <w:rStyle w:val="tlid-translation"/>
          <w:rFonts w:ascii="Arial" w:hAnsi="Arial" w:cs="Arial"/>
        </w:rPr>
        <w:t>Based on the density characteristics of biodiesel, the reaction catalyzed by CKFAL catalyst has a density that approaches density in accordance with the quality standard which is 0.8295 g/cm3.</w:t>
      </w:r>
    </w:p>
    <w:p w14:paraId="0DCC5FA8" w14:textId="77777777" w:rsidR="004867C1" w:rsidRPr="007B6AC5" w:rsidRDefault="004867C1" w:rsidP="004867C1">
      <w:pPr>
        <w:pStyle w:val="ListParagraph"/>
        <w:spacing w:after="0"/>
        <w:ind w:left="284"/>
        <w:jc w:val="both"/>
        <w:rPr>
          <w:rFonts w:ascii="Times New Roman" w:hAnsi="Times New Roman"/>
          <w:b/>
          <w:sz w:val="20"/>
          <w:szCs w:val="20"/>
        </w:rPr>
      </w:pPr>
    </w:p>
    <w:p w14:paraId="747E600F" w14:textId="77777777" w:rsidR="004867C1" w:rsidRPr="009511AA" w:rsidRDefault="004867C1" w:rsidP="009511AA">
      <w:pPr>
        <w:spacing w:after="0" w:line="360" w:lineRule="auto"/>
        <w:jc w:val="both"/>
        <w:rPr>
          <w:rFonts w:ascii="Times New Roman" w:hAnsi="Times New Roman"/>
          <w:b/>
          <w:sz w:val="20"/>
          <w:szCs w:val="20"/>
        </w:rPr>
      </w:pPr>
      <w:r w:rsidRPr="009511AA">
        <w:rPr>
          <w:rFonts w:ascii="Times New Roman" w:hAnsi="Times New Roman"/>
          <w:b/>
          <w:sz w:val="24"/>
          <w:szCs w:val="24"/>
        </w:rPr>
        <w:t>Acknowledgments</w:t>
      </w:r>
      <w:r w:rsidRPr="009511AA">
        <w:rPr>
          <w:rFonts w:ascii="Times New Roman" w:hAnsi="Times New Roman"/>
          <w:b/>
          <w:sz w:val="20"/>
          <w:szCs w:val="20"/>
        </w:rPr>
        <w:t xml:space="preserve"> </w:t>
      </w:r>
    </w:p>
    <w:p w14:paraId="2F3809D9" w14:textId="77777777" w:rsidR="004867C1" w:rsidRPr="005402D8" w:rsidRDefault="004867C1" w:rsidP="006D387B">
      <w:pPr>
        <w:spacing w:after="0" w:line="240" w:lineRule="auto"/>
        <w:ind w:firstLine="567"/>
        <w:jc w:val="both"/>
        <w:rPr>
          <w:rStyle w:val="tlid-translation"/>
          <w:rFonts w:ascii="Arial" w:hAnsi="Arial" w:cs="Arial"/>
        </w:rPr>
      </w:pPr>
      <w:r w:rsidRPr="005402D8">
        <w:rPr>
          <w:rStyle w:val="tlid-translation"/>
          <w:rFonts w:ascii="Arial" w:hAnsi="Arial" w:cs="Arial"/>
        </w:rPr>
        <w:t>This research was funded by a research grant from the Ministry of Religion through Lembaga Penelitian dan Pengabdian Kepada Masyarakat of Universitas Islam Negeri Raden Fatah Palembang.</w:t>
      </w:r>
    </w:p>
    <w:p w14:paraId="4461752C" w14:textId="77777777" w:rsidR="003E43BC" w:rsidRDefault="003E43BC" w:rsidP="004867C1">
      <w:pPr>
        <w:spacing w:after="0" w:line="240" w:lineRule="auto"/>
        <w:jc w:val="both"/>
        <w:rPr>
          <w:rFonts w:ascii="Times New Roman" w:hAnsi="Times New Roman"/>
          <w:sz w:val="20"/>
          <w:szCs w:val="20"/>
        </w:rPr>
      </w:pPr>
    </w:p>
    <w:p w14:paraId="4466A920" w14:textId="77777777" w:rsidR="003E43BC" w:rsidRDefault="003E43BC" w:rsidP="004867C1">
      <w:pPr>
        <w:spacing w:after="0" w:line="240" w:lineRule="auto"/>
        <w:jc w:val="both"/>
        <w:rPr>
          <w:rFonts w:ascii="Times New Roman" w:hAnsi="Times New Roman"/>
          <w:sz w:val="20"/>
          <w:szCs w:val="20"/>
        </w:rPr>
      </w:pPr>
    </w:p>
    <w:p w14:paraId="1F5CF483" w14:textId="152264CF" w:rsidR="003E43BC" w:rsidRDefault="003E43BC" w:rsidP="00251962">
      <w:pPr>
        <w:spacing w:after="0" w:line="360" w:lineRule="auto"/>
        <w:jc w:val="both"/>
        <w:rPr>
          <w:rFonts w:ascii="Times New Roman" w:hAnsi="Times New Roman"/>
          <w:b/>
          <w:sz w:val="24"/>
          <w:szCs w:val="24"/>
        </w:rPr>
      </w:pPr>
      <w:r w:rsidRPr="00251962">
        <w:rPr>
          <w:rFonts w:ascii="Times New Roman" w:hAnsi="Times New Roman"/>
          <w:b/>
          <w:sz w:val="24"/>
          <w:szCs w:val="24"/>
        </w:rPr>
        <w:t>References</w:t>
      </w:r>
    </w:p>
    <w:p w14:paraId="061A1410" w14:textId="77777777" w:rsidR="00DE1B0A" w:rsidRDefault="00647C3A" w:rsidP="00DE1B0A">
      <w:pPr>
        <w:pStyle w:val="ListParagraph"/>
        <w:tabs>
          <w:tab w:val="left" w:pos="540"/>
        </w:tabs>
        <w:spacing w:after="0" w:line="240" w:lineRule="auto"/>
        <w:ind w:left="0"/>
        <w:jc w:val="both"/>
        <w:rPr>
          <w:rStyle w:val="tlid-translation"/>
          <w:rFonts w:ascii="Arial" w:hAnsi="Arial" w:cs="Arial"/>
        </w:rPr>
      </w:pPr>
      <w:r w:rsidRPr="006636F8">
        <w:rPr>
          <w:rStyle w:val="tlid-translation"/>
          <w:rFonts w:ascii="Arial" w:hAnsi="Arial" w:cs="Arial"/>
        </w:rPr>
        <w:t>Aransiola, E.F., Ojumu, T.V., Oyekola, O.O., Madzimbamuto, T.F., dan Ikhu</w:t>
      </w:r>
    </w:p>
    <w:p w14:paraId="371A02F2" w14:textId="02515AEE" w:rsidR="00647C3A" w:rsidRPr="006636F8" w:rsidRDefault="00647C3A" w:rsidP="00DE1B0A">
      <w:pPr>
        <w:pStyle w:val="ListParagraph"/>
        <w:tabs>
          <w:tab w:val="left" w:pos="540"/>
        </w:tabs>
        <w:spacing w:after="0" w:line="240" w:lineRule="auto"/>
        <w:ind w:left="567"/>
        <w:jc w:val="both"/>
        <w:rPr>
          <w:rStyle w:val="tlid-translation"/>
          <w:rFonts w:ascii="Arial" w:hAnsi="Arial" w:cs="Arial"/>
        </w:rPr>
      </w:pPr>
      <w:r w:rsidRPr="006636F8">
        <w:rPr>
          <w:rStyle w:val="tlid-translation"/>
          <w:rFonts w:ascii="Arial" w:hAnsi="Arial" w:cs="Arial"/>
        </w:rPr>
        <w:t>Omoregbe, D.I.O. (2014). A review of current technology for biodiesel production: State of the art. Biomassa and Bioenergy. 61, 276- 297.</w:t>
      </w:r>
    </w:p>
    <w:p w14:paraId="7BEFCA43"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 xml:space="preserve">Badan Standardisasi Nasional. (2012). Standar Nasional Indonesia (SNI) Biodisel. BSN. </w:t>
      </w:r>
      <w:r w:rsidRPr="006636F8">
        <w:rPr>
          <w:rStyle w:val="tlid-translation"/>
          <w:rFonts w:ascii="Arial" w:hAnsi="Arial" w:cs="Arial"/>
        </w:rPr>
        <w:tab/>
        <w:t>Jakarta.</w:t>
      </w:r>
    </w:p>
    <w:p w14:paraId="392F7011" w14:textId="5DC18F1C" w:rsidR="00647C3A" w:rsidRPr="006636F8" w:rsidRDefault="00647C3A" w:rsidP="00DE1B0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Bennett, J. A., et.all. (2014). Heterogeneous Catalysis for Sustainable Biodiesel</w:t>
      </w:r>
      <w:r w:rsidRPr="006636F8">
        <w:rPr>
          <w:rStyle w:val="tlid-translation"/>
          <w:rFonts w:ascii="Arial" w:hAnsi="Arial" w:cs="Arial"/>
        </w:rPr>
        <w:br/>
        <w:t>Production via Esterification and Transesterification. The Royal Society o</w:t>
      </w:r>
      <w:r w:rsidR="00DE1B0A">
        <w:rPr>
          <w:rStyle w:val="tlid-translation"/>
          <w:rFonts w:ascii="Arial" w:hAnsi="Arial" w:cs="Arial"/>
        </w:rPr>
        <w:t xml:space="preserve">f </w:t>
      </w:r>
      <w:r w:rsidRPr="006636F8">
        <w:rPr>
          <w:rStyle w:val="tlid-translation"/>
          <w:rFonts w:ascii="Arial" w:hAnsi="Arial" w:cs="Arial"/>
        </w:rPr>
        <w:t xml:space="preserve">Chemistry. </w:t>
      </w:r>
      <w:r w:rsidRPr="006636F8">
        <w:rPr>
          <w:rStyle w:val="tlid-translation"/>
          <w:rFonts w:ascii="Arial" w:hAnsi="Arial" w:cs="Arial"/>
        </w:rPr>
        <w:tab/>
        <w:t>24, 132-139.</w:t>
      </w:r>
    </w:p>
    <w:p w14:paraId="6BEAFC3D"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Chakraborty, R., Bepari, S., dan Banerjee, A. (2010). Transesterification of soybean oil catalyzed by fly ash and egg shell derived solid catalysts. Chemical Engineering Journal. 165, 798–805.</w:t>
      </w:r>
    </w:p>
    <w:p w14:paraId="30DB959D" w14:textId="659C1869"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lastRenderedPageBreak/>
        <w:t>Endalew, A.K., Kiros, Y., and Zanzi, R. (2011). Inorganic heterogeneous catalysts for biodiesel production from vegetable oils. Biomass and Bioenergy. 35, 3787-3809.</w:t>
      </w:r>
    </w:p>
    <w:p w14:paraId="73077FC6"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Enggawati, E. R dan Ediati, R. (2013). Pemanfaatan Kulit Telur Ayam dan Abu Layang Batubara sebagai Katalis Heterogen untuk Reaksi Transesterifikasi Minyak Nyamplung (Calophyllum Inophyllum Linn). Jurnal Sains Dan Seni Pomits. 2, 2337-3520.</w:t>
      </w:r>
    </w:p>
    <w:p w14:paraId="01BDC3AC"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Etuk, B. R., Etuk, I. F., andAsuquo, L. O. (2011). Feasibility of Using Sea Shell Ash as Admixtures for Concrete. Journal of Environmental Science and Engineering A. 1, 121-127.</w:t>
      </w:r>
    </w:p>
    <w:p w14:paraId="680850F5"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 xml:space="preserve">Huang, D., Zhou, H., and Lin, L. (2012). Biodiesel: an Alternative to Conventional Fuel, </w:t>
      </w:r>
      <w:r w:rsidRPr="006636F8">
        <w:rPr>
          <w:rStyle w:val="tlid-translation"/>
          <w:rFonts w:ascii="Arial" w:hAnsi="Arial" w:cs="Arial"/>
        </w:rPr>
        <w:tab/>
        <w:t>Energy Procedia. 16, 1874 – 1885.</w:t>
      </w:r>
    </w:p>
    <w:p w14:paraId="2216BF0B"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Ilgen, O. (2011). Dolomite as a heterogeneous catalyst for transesterification of canola oil. Fuel Processing Technology. 92, 452-455.</w:t>
      </w:r>
    </w:p>
    <w:p w14:paraId="5DABD306"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Issariyakul, T. dan Dalai, A.K. (2014). Biodiesel from vegetable oils, Renewable and Sustainable Energy Reviews. 31, 446–471.</w:t>
      </w:r>
    </w:p>
    <w:p w14:paraId="23CB78B4"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Jain, D., Khatri, C., dan Rani, A. (2010). Fly ash supported calciumoxide as recyclable solid base catalyst for Knoevenagel condensation reaction. Fuel Processing Technology. 91, 1015–1021.</w:t>
      </w:r>
    </w:p>
    <w:p w14:paraId="4FE25DF7"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Jain, D., Khatri, C., dan Rani, A. (2011). Synthesis and characterization of novel solid base catalyst from fly ash. Fuel. 90, 2083–2088.</w:t>
      </w:r>
    </w:p>
    <w:p w14:paraId="3A3BBEFF"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Ki, O.L., et.all. (2017). Use of Apple Snail (Pomacea sp.) Shell as a Catalyst for Biodiesel Production: Full Factorial Design Optimisation. Biology and Management of Invasive Apple Snails. Philippine Rice Research Institute (PhilRice): 351-367.</w:t>
      </w:r>
    </w:p>
    <w:p w14:paraId="211B168E"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 xml:space="preserve">Knothe, G. (2000). Monitoring a Progressing Transesterification Reaction by Fiber-Optic Near Infrared Spectroscopy with Correlation to 1H Nuclear Magnetic Resonance </w:t>
      </w:r>
      <w:r w:rsidRPr="006636F8">
        <w:rPr>
          <w:rStyle w:val="tlid-translation"/>
          <w:rFonts w:ascii="Arial" w:hAnsi="Arial" w:cs="Arial"/>
        </w:rPr>
        <w:tab/>
        <w:t>Spectroscopy. J. Am. Oil Chem. Soc. 77(5), 489–493.</w:t>
      </w:r>
    </w:p>
    <w:p w14:paraId="273CF7DD"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 xml:space="preserve">Kolyaei, M., et.all. (2016). Optimization of Biodiesel Production from Waste Cooking  Oil Using Ion-Exchange Resins. International Journal of Green Energy. 13(1), 28–33. </w:t>
      </w:r>
    </w:p>
    <w:p w14:paraId="68FDAE8D"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 xml:space="preserve">Lotero, E., et.all. (2005). Synthesis of Biodiesel Via Acid Catalysis. Ind. Eng. Chem. Res. </w:t>
      </w:r>
      <w:r w:rsidRPr="006636F8">
        <w:rPr>
          <w:rStyle w:val="tlid-translation"/>
          <w:rFonts w:ascii="Arial" w:hAnsi="Arial" w:cs="Arial"/>
        </w:rPr>
        <w:tab/>
        <w:t xml:space="preserve">44(14), 5353–5363. </w:t>
      </w:r>
    </w:p>
    <w:p w14:paraId="671E4C2F"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Moecke, E. H. S., et.all. (2016). Biodiesel Production from Waste Cooking Oil for Use as Fuel in Artisanal Fishing Boats: Integrating Environmental, Economic and Social Aspects. Journal of Cleaner Production. 135, 679-688.</w:t>
      </w:r>
    </w:p>
    <w:p w14:paraId="105D95AC" w14:textId="77777777" w:rsidR="00647C3A" w:rsidRPr="006636F8" w:rsidRDefault="00647C3A" w:rsidP="00647C3A">
      <w:pPr>
        <w:pStyle w:val="ListParagraph"/>
        <w:tabs>
          <w:tab w:val="left" w:pos="567"/>
        </w:tabs>
        <w:spacing w:after="0" w:line="240" w:lineRule="auto"/>
        <w:ind w:left="567" w:hanging="567"/>
        <w:jc w:val="both"/>
        <w:rPr>
          <w:rStyle w:val="tlid-translation"/>
          <w:rFonts w:ascii="Arial" w:hAnsi="Arial" w:cs="Arial"/>
        </w:rPr>
      </w:pPr>
      <w:r w:rsidRPr="006636F8">
        <w:rPr>
          <w:rStyle w:val="tlid-translation"/>
          <w:rFonts w:ascii="Arial" w:hAnsi="Arial" w:cs="Arial"/>
        </w:rPr>
        <w:t>Ngamcharussrivichai, C., Nunthasanti, P., Tanachai, S., dan Bunyakiat, K. (2010), Biodiesel production through transesterification over natural calciums, Fuel Processing Technology, 91, 1409-1415.</w:t>
      </w:r>
    </w:p>
    <w:p w14:paraId="71439EDB"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 xml:space="preserve">Nopriansyah, E., Ace, B. and Rodiana, N. (2016). Pembuatan Serbuk Cangkang Keong Mas (Pomacea canaliculata L.) serta Aplikasinya sebagai Penjernih Air Sungai dan </w:t>
      </w:r>
      <w:r w:rsidRPr="006636F8">
        <w:rPr>
          <w:rStyle w:val="tlid-translation"/>
          <w:rFonts w:ascii="Arial" w:hAnsi="Arial" w:cs="Arial"/>
        </w:rPr>
        <w:tab/>
        <w:t>Pengikat Logam Berat Kadmium. FishtecH – Jurnal Teknologi Hasil Perikanan. 5(1) , 1-10.</w:t>
      </w:r>
    </w:p>
    <w:p w14:paraId="4A321A50" w14:textId="26E5AC3F"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 xml:space="preserve">Olutoye, M.A., Suleiman, B. and Yusuf, A.S. (2016). Bi-ZnO Heterogeneous Catalyst for Transesterification of Crude Jatropha Oil to Fatty Acid Methyl Ester. Advances in </w:t>
      </w:r>
      <w:bookmarkStart w:id="0" w:name="_GoBack"/>
      <w:bookmarkEnd w:id="0"/>
      <w:r w:rsidRPr="006636F8">
        <w:rPr>
          <w:rStyle w:val="tlid-translation"/>
          <w:rFonts w:ascii="Arial" w:hAnsi="Arial" w:cs="Arial"/>
        </w:rPr>
        <w:t>Research (AIR.). 7(1), 1-8.</w:t>
      </w:r>
    </w:p>
    <w:p w14:paraId="7F28587C"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lastRenderedPageBreak/>
        <w:t>Pancawati, L. (2016). Preparasi dan Karakterisasi Limbah Biomaterial Cangkang Keong Mas (Pomacea canaliculata Lamarck) dari Daerah Peringsewu sebagai Bahan Dasar Biokeramik. Skripsi. Universitas Lampung Bandar Lampung.</w:t>
      </w:r>
    </w:p>
    <w:p w14:paraId="49D77CB1"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Prastyo, H. S., et.all. (2011). Transesterifikasi Minyak Kelapa Sawit dengan Menggunakan Katalis Padat dari Cangkang Keong Mas (Pomacea sp.). Prosiding. Universitas Widya Mandala Surabaya.</w:t>
      </w:r>
    </w:p>
    <w:p w14:paraId="6AD75EA7"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Puspitasari, A., et.all. (2018). Karakterisasi Keong Mas sebagai Bahan Dasar Pembuatan Hidroksiapatit Menggunakan XRF (X-Ray Fluorescence). Skripsi. Universitas Hasanuddin Makassar.</w:t>
      </w:r>
    </w:p>
    <w:p w14:paraId="63570A07"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Rodiah, S., and Ediati, R. (2015). Utilization of Modified Dolomite as Catalysts for Transesterfication of Refined Palm Oil (RPO): An Experiment for Catalytic Chemistry Course. Preceedings of IConSSE FSM SWCU. 103-109.</w:t>
      </w:r>
    </w:p>
    <w:p w14:paraId="1D2894F9"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 xml:space="preserve">Saadon, N., et all. (2014). Exploratory of Palm Oil Based Catalyst to Produce Fatty Acid </w:t>
      </w:r>
      <w:r w:rsidRPr="006636F8">
        <w:rPr>
          <w:rStyle w:val="tlid-translation"/>
          <w:rFonts w:ascii="Arial" w:hAnsi="Arial" w:cs="Arial"/>
        </w:rPr>
        <w:tab/>
        <w:t>Methyl Ester. Biological, Chemical and Environmental Sciences (BCES). 1, 76-79.</w:t>
      </w:r>
    </w:p>
    <w:p w14:paraId="38E7D38C"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 xml:space="preserve">Sanjay, B. (2013). Heterogeneous Catalyst Derived from Natural Resources for </w:t>
      </w:r>
      <w:r w:rsidRPr="006636F8">
        <w:rPr>
          <w:rStyle w:val="tlid-translation"/>
          <w:rFonts w:ascii="Arial" w:hAnsi="Arial" w:cs="Arial"/>
        </w:rPr>
        <w:tab/>
        <w:t xml:space="preserve">Biodiesel. Research Journal of Chemical Sciences. </w:t>
      </w:r>
    </w:p>
    <w:p w14:paraId="30AB7974"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Santos., et.all. (2015). New heterogeneous catalyst for the esterification of fatty acid produced by surface aromatization/sulfonation of oil seed cake. Fuel. 150, 408–414.</w:t>
      </w:r>
    </w:p>
    <w:p w14:paraId="3D5F1794"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 xml:space="preserve">Semwal, S., et.all. (2010). Biodiesel production using heterogeneous catalysts. </w:t>
      </w:r>
      <w:r w:rsidRPr="006636F8">
        <w:rPr>
          <w:rStyle w:val="tlid-translation"/>
          <w:rFonts w:ascii="Arial" w:hAnsi="Arial" w:cs="Arial"/>
        </w:rPr>
        <w:tab/>
        <w:t>Bioresource Technology. 102, 2151–2161.</w:t>
      </w:r>
    </w:p>
    <w:p w14:paraId="04186AB3"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 xml:space="preserve">Septiani, T. (2013).  Preparasi CaO dari Cangkang Keong Emas (Pomacea Canaliculata) </w:t>
      </w:r>
      <w:r w:rsidRPr="006636F8">
        <w:rPr>
          <w:rStyle w:val="tlid-translation"/>
          <w:rFonts w:ascii="Arial" w:hAnsi="Arial" w:cs="Arial"/>
        </w:rPr>
        <w:tab/>
        <w:t>dan Keong Macan (Babylonia Spirata). Skripsi. Universitas Sriwijaya Palembang.</w:t>
      </w:r>
    </w:p>
    <w:p w14:paraId="37C21804"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 xml:space="preserve">Shah, B., et.al. (2015). Production of Heterogeneous Catalysts for Biodiesel Synthesis. </w:t>
      </w:r>
      <w:r w:rsidRPr="006636F8">
        <w:rPr>
          <w:rStyle w:val="tlid-translation"/>
          <w:rFonts w:ascii="Arial" w:hAnsi="Arial" w:cs="Arial"/>
        </w:rPr>
        <w:tab/>
        <w:t>International Journal of Chemical and Environmental Engineering. 5(2).</w:t>
      </w:r>
    </w:p>
    <w:p w14:paraId="2C2013C4"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Shajaratun, Z.A., Nur, Y.H.T., Nizah, M.F.R., Teo, S.H., Syazwani, O.N., dan Islam, A. (2014). Production of biodiesel from palm oil using modified Malaysian natural dolomites. Energy Conversion and Management. 78, 738–744.</w:t>
      </w:r>
    </w:p>
    <w:p w14:paraId="65A31686" w14:textId="77777777"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Ullah, Z., Mohamad, A. B. and Zakaria, M. (2015). Biodiesel Production From Waste Cooking Oil by Acidic Ionic Liquid as A Catalyst. Renewable Energy. 77, 521-526.</w:t>
      </w:r>
    </w:p>
    <w:p w14:paraId="3CA40818" w14:textId="03C4906F" w:rsidR="00647C3A" w:rsidRPr="006636F8" w:rsidRDefault="00647C3A" w:rsidP="00647C3A">
      <w:pPr>
        <w:pStyle w:val="ListParagraph"/>
        <w:tabs>
          <w:tab w:val="left" w:pos="540"/>
        </w:tabs>
        <w:spacing w:after="0" w:line="240" w:lineRule="auto"/>
        <w:ind w:left="567" w:hanging="567"/>
        <w:jc w:val="both"/>
        <w:rPr>
          <w:rStyle w:val="tlid-translation"/>
          <w:rFonts w:ascii="Arial" w:hAnsi="Arial" w:cs="Arial"/>
        </w:rPr>
      </w:pPr>
      <w:r w:rsidRPr="006636F8">
        <w:rPr>
          <w:rStyle w:val="tlid-translation"/>
          <w:rFonts w:ascii="Arial" w:hAnsi="Arial" w:cs="Arial"/>
        </w:rPr>
        <w:t>Widayat., et.all. (2017). Biodiesel Production by Using Heterogeneous Catalyst from Fly Ash and Limestone. ICSEEA. 12, 41-44.</w:t>
      </w:r>
    </w:p>
    <w:p w14:paraId="7BD74C65" w14:textId="77777777" w:rsidR="00647C3A" w:rsidRDefault="00647C3A" w:rsidP="00647C3A">
      <w:pPr>
        <w:pStyle w:val="ListParagraph"/>
        <w:tabs>
          <w:tab w:val="left" w:pos="540"/>
        </w:tabs>
        <w:spacing w:after="0" w:line="240" w:lineRule="auto"/>
        <w:ind w:left="567" w:hanging="567"/>
        <w:jc w:val="both"/>
        <w:rPr>
          <w:rFonts w:ascii="Times New Roman" w:hAnsi="Times New Roman"/>
          <w:sz w:val="20"/>
          <w:szCs w:val="20"/>
          <w:lang w:val="en-GB"/>
        </w:rPr>
      </w:pPr>
    </w:p>
    <w:p w14:paraId="0D9AAA11" w14:textId="77777777" w:rsidR="00647C3A" w:rsidRDefault="00647C3A" w:rsidP="00647C3A">
      <w:pPr>
        <w:pStyle w:val="ListParagraph"/>
        <w:tabs>
          <w:tab w:val="left" w:pos="540"/>
        </w:tabs>
        <w:spacing w:after="0" w:line="240" w:lineRule="auto"/>
        <w:ind w:left="567" w:hanging="567"/>
        <w:jc w:val="both"/>
        <w:rPr>
          <w:rFonts w:ascii="Times New Roman" w:hAnsi="Times New Roman"/>
          <w:sz w:val="20"/>
          <w:szCs w:val="20"/>
          <w:lang w:val="en-GB"/>
        </w:rPr>
      </w:pPr>
    </w:p>
    <w:p w14:paraId="68AA61F0" w14:textId="77777777" w:rsidR="00647C3A" w:rsidRPr="00421043" w:rsidRDefault="00647C3A" w:rsidP="00647C3A">
      <w:pPr>
        <w:pStyle w:val="ListParagraph"/>
        <w:tabs>
          <w:tab w:val="left" w:pos="540"/>
        </w:tabs>
        <w:spacing w:after="0" w:line="240" w:lineRule="auto"/>
        <w:ind w:left="567" w:hanging="567"/>
        <w:jc w:val="both"/>
        <w:rPr>
          <w:rFonts w:ascii="Times New Roman" w:hAnsi="Times New Roman"/>
          <w:sz w:val="20"/>
          <w:szCs w:val="20"/>
          <w:highlight w:val="yellow"/>
          <w:lang w:val="en-GB"/>
        </w:rPr>
      </w:pPr>
    </w:p>
    <w:p w14:paraId="163AC5BE" w14:textId="4876A7E2" w:rsidR="00647C3A" w:rsidRPr="007B6AC5" w:rsidRDefault="00647C3A" w:rsidP="00647C3A">
      <w:pPr>
        <w:pStyle w:val="ListParagraph"/>
        <w:tabs>
          <w:tab w:val="left" w:pos="540"/>
        </w:tabs>
        <w:spacing w:after="0" w:line="240" w:lineRule="auto"/>
        <w:ind w:left="567" w:hanging="567"/>
        <w:jc w:val="both"/>
        <w:rPr>
          <w:rFonts w:ascii="Times New Roman" w:hAnsi="Times New Roman"/>
          <w:sz w:val="20"/>
          <w:szCs w:val="20"/>
        </w:rPr>
      </w:pPr>
    </w:p>
    <w:p w14:paraId="38F4B521" w14:textId="77777777" w:rsidR="004976D0" w:rsidRDefault="004976D0" w:rsidP="00251962">
      <w:pPr>
        <w:spacing w:after="0" w:line="360" w:lineRule="auto"/>
        <w:jc w:val="both"/>
        <w:rPr>
          <w:rFonts w:ascii="Times New Roman" w:hAnsi="Times New Roman"/>
          <w:b/>
          <w:sz w:val="24"/>
          <w:szCs w:val="24"/>
        </w:rPr>
      </w:pPr>
    </w:p>
    <w:p w14:paraId="47220249" w14:textId="77777777" w:rsidR="00251962" w:rsidRPr="00251962" w:rsidRDefault="00251962" w:rsidP="00251962">
      <w:pPr>
        <w:spacing w:after="0" w:line="360" w:lineRule="auto"/>
        <w:jc w:val="both"/>
        <w:rPr>
          <w:rFonts w:ascii="Times New Roman" w:hAnsi="Times New Roman"/>
          <w:b/>
          <w:sz w:val="24"/>
          <w:szCs w:val="24"/>
        </w:rPr>
      </w:pPr>
    </w:p>
    <w:p w14:paraId="12ADA342" w14:textId="77777777" w:rsidR="003E43BC" w:rsidRDefault="003E43BC" w:rsidP="004867C1">
      <w:pPr>
        <w:spacing w:after="0" w:line="240" w:lineRule="auto"/>
        <w:jc w:val="both"/>
        <w:rPr>
          <w:rFonts w:ascii="Times New Roman" w:hAnsi="Times New Roman"/>
          <w:b/>
          <w:sz w:val="20"/>
          <w:szCs w:val="20"/>
        </w:rPr>
      </w:pPr>
    </w:p>
    <w:p w14:paraId="76E163B7" w14:textId="77777777" w:rsidR="00BF5D93" w:rsidRPr="007B6AC5" w:rsidRDefault="00BF5D93" w:rsidP="00BF5D93">
      <w:pPr>
        <w:tabs>
          <w:tab w:val="left" w:pos="540"/>
        </w:tabs>
        <w:spacing w:after="0" w:line="240" w:lineRule="auto"/>
        <w:jc w:val="both"/>
        <w:rPr>
          <w:rFonts w:ascii="Times New Roman" w:hAnsi="Times New Roman"/>
          <w:sz w:val="20"/>
          <w:szCs w:val="20"/>
        </w:rPr>
      </w:pPr>
    </w:p>
    <w:p w14:paraId="452DC128" w14:textId="77777777" w:rsidR="00276B5C" w:rsidRPr="002466C6" w:rsidRDefault="00276B5C" w:rsidP="00276B5C">
      <w:pPr>
        <w:rPr>
          <w:rFonts w:ascii="Times New Roman" w:hAnsi="Times New Roman"/>
          <w:sz w:val="24"/>
          <w:szCs w:val="24"/>
        </w:rPr>
      </w:pPr>
    </w:p>
    <w:p w14:paraId="07580303" w14:textId="77777777" w:rsidR="006F1F4A" w:rsidRDefault="006F1F4A"/>
    <w:sectPr w:rsidR="006F1F4A" w:rsidSect="00912345">
      <w:headerReference w:type="even" r:id="rId10"/>
      <w:headerReference w:type="default" r:id="rId11"/>
      <w:footerReference w:type="even" r:id="rId12"/>
      <w:footerReference w:type="default" r:id="rId13"/>
      <w:headerReference w:type="first" r:id="rId14"/>
      <w:footerReference w:type="first" r:id="rId15"/>
      <w:type w:val="nextColumn"/>
      <w:pgSz w:w="12240" w:h="15840" w:code="1"/>
      <w:pgMar w:top="1701" w:right="1701" w:bottom="1701" w:left="2268" w:header="720" w:footer="720" w:gutter="0"/>
      <w:cols w:space="3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60243" w14:textId="77777777" w:rsidR="0069676F" w:rsidRDefault="0069676F" w:rsidP="00276B5C">
      <w:pPr>
        <w:spacing w:after="0" w:line="240" w:lineRule="auto"/>
      </w:pPr>
      <w:r>
        <w:separator/>
      </w:r>
    </w:p>
  </w:endnote>
  <w:endnote w:type="continuationSeparator" w:id="0">
    <w:p w14:paraId="47D96A47" w14:textId="77777777" w:rsidR="0069676F" w:rsidRDefault="0069676F" w:rsidP="0027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rtel-Regular">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8A0A4" w14:textId="77777777" w:rsidR="00BA5A90" w:rsidRDefault="0069676F" w:rsidP="00BA5A90">
    <w:pPr>
      <w:pStyle w:val="Footer"/>
      <w:ind w:right="360"/>
    </w:pPr>
    <w:r>
      <w:rPr>
        <w:noProof/>
        <w:lang w:val="id-ID" w:eastAsia="id-ID"/>
      </w:rPr>
      <w:pict w14:anchorId="68F0FF7E">
        <v:shapetype id="_x0000_t32" coordsize="21600,21600" o:spt="32" o:oned="t" path="m,l21600,21600e" filled="f">
          <v:path arrowok="t" fillok="f" o:connecttype="none"/>
          <o:lock v:ext="edit" shapetype="t"/>
        </v:shapetype>
        <v:shape id="AutoShape 10" o:spid="_x0000_s2050" type="#_x0000_t32" style="position:absolute;margin-left:.8pt;margin-top:-23pt;width:450.55pt;height:0;z-index:25166131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" strokecolor="black [3213]"/>
      </w:pict>
    </w:r>
    <w:r>
      <w:rPr>
        <w:noProof/>
        <w:lang w:val="id-ID" w:eastAsia="id-ID"/>
      </w:rPr>
      <w:pict w14:anchorId="00867864">
        <v:shape id="AutoShape 5" o:spid="_x0000_s2049" type="#_x0000_t32" style="position:absolute;margin-left:.55pt;margin-top:-726.55pt;width:450.55pt;height:0;z-index:25166028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" strokecolor="black [3213]"/>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735"/>
      <w:docPartObj>
        <w:docPartGallery w:val="Page Numbers (Bottom of Page)"/>
        <w:docPartUnique/>
      </w:docPartObj>
    </w:sdtPr>
    <w:sdtEndPr/>
    <w:sdtContent>
      <w:p w14:paraId="425269D9" w14:textId="3776D9D3" w:rsidR="00BA5A90" w:rsidRDefault="0069676F" w:rsidP="00BA5A90">
        <w:pPr>
          <w:pStyle w:val="Footer"/>
          <w:jc w:val="right"/>
        </w:pPr>
        <w:sdt>
          <w:sdtPr>
            <w:rPr>
              <w:rFonts w:ascii="Maiandra GD" w:hAnsi="Maiandra GD"/>
            </w:rPr>
            <w:alias w:val="Company"/>
            <w:id w:val="1790823"/>
            <w:dataBinding w:prefixMappings="xmlns:ns0='http://schemas.openxmlformats.org/officeDocument/2006/extended-properties'" w:xpath="/ns0:Properties[1]/ns0:Company[1]" w:storeItemID="{6668398D-A668-4E3E-A5EB-62B293D839F1}"/>
            <w:text/>
          </w:sdtPr>
          <w:sdtEndPr/>
          <w:sdtContent>
            <w:r w:rsidR="00BA5A90">
              <w:rPr>
                <w:rFonts w:ascii="Maiandra GD" w:hAnsi="Maiandra GD"/>
                <w:lang w:val="en-US"/>
              </w:rPr>
              <w:t>Al-Kimia | Volume 8 Nomor 1 2020</w:t>
            </w:r>
          </w:sdtContent>
        </w:sdt>
        <w:r w:rsidR="00BA5A90">
          <w:t xml:space="preserve"> </w:t>
        </w:r>
        <w:r w:rsidR="00BA5A90" w:rsidRPr="00C6639C">
          <w:rPr>
            <w:shd w:val="clear" w:color="auto" w:fill="990000"/>
          </w:rPr>
          <w:t xml:space="preserve">| </w:t>
        </w:r>
        <w:r w:rsidR="00BA5A90" w:rsidRPr="00C6639C">
          <w:rPr>
            <w:rFonts w:ascii="Maiandra GD" w:hAnsi="Maiandra GD"/>
            <w:shd w:val="clear" w:color="auto" w:fill="990000"/>
          </w:rPr>
          <w:fldChar w:fldCharType="begin"/>
        </w:r>
        <w:r w:rsidR="00BA5A90" w:rsidRPr="00C6639C">
          <w:rPr>
            <w:rFonts w:ascii="Maiandra GD" w:hAnsi="Maiandra GD"/>
            <w:shd w:val="clear" w:color="auto" w:fill="990000"/>
          </w:rPr>
          <w:instrText xml:space="preserve"> PAGE   \* MERGEFORMAT </w:instrText>
        </w:r>
        <w:r w:rsidR="00BA5A90" w:rsidRPr="00C6639C">
          <w:rPr>
            <w:rFonts w:ascii="Maiandra GD" w:hAnsi="Maiandra GD"/>
            <w:shd w:val="clear" w:color="auto" w:fill="990000"/>
          </w:rPr>
          <w:fldChar w:fldCharType="separate"/>
        </w:r>
        <w:r w:rsidR="00BA5A90">
          <w:rPr>
            <w:rFonts w:ascii="Maiandra GD" w:hAnsi="Maiandra GD"/>
            <w:noProof/>
            <w:shd w:val="clear" w:color="auto" w:fill="990000"/>
          </w:rPr>
          <w:t>46</w:t>
        </w:r>
        <w:r w:rsidR="00BA5A90" w:rsidRPr="00C6639C">
          <w:rPr>
            <w:rFonts w:ascii="Maiandra GD" w:hAnsi="Maiandra GD"/>
            <w:shd w:val="clear" w:color="auto" w:fill="990000"/>
          </w:rPr>
          <w:fldChar w:fldCharType="end"/>
        </w:r>
        <w:r w:rsidR="00BA5A90">
          <w:t xml:space="preserve"> </w:t>
        </w:r>
      </w:p>
    </w:sdtContent>
  </w:sdt>
  <w:p w14:paraId="6EB38431" w14:textId="77777777" w:rsidR="00BA5A90" w:rsidRDefault="00BA5A90" w:rsidP="00BA5A90">
    <w:pPr>
      <w:pStyle w:val="Footer"/>
      <w:tabs>
        <w:tab w:val="clear" w:pos="8640"/>
        <w:tab w:val="right" w:pos="8228"/>
      </w:tabs>
      <w:ind w:right="-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734"/>
      <w:docPartObj>
        <w:docPartGallery w:val="Page Numbers (Bottom of Page)"/>
        <w:docPartUnique/>
      </w:docPartObj>
    </w:sdtPr>
    <w:sdtEndPr/>
    <w:sdtContent>
      <w:p w14:paraId="12C0E341" w14:textId="4F5C32CE" w:rsidR="00BA5A90" w:rsidRDefault="0069676F" w:rsidP="00276B5C">
        <w:pPr>
          <w:pStyle w:val="Footer"/>
          <w:jc w:val="right"/>
        </w:pPr>
        <w:sdt>
          <w:sdtPr>
            <w:rPr>
              <w:rFonts w:ascii="Maiandra GD" w:hAnsi="Maiandra GD"/>
            </w:rPr>
            <w:alias w:val="Company"/>
            <w:id w:val="1307953"/>
            <w:dataBinding w:prefixMappings="xmlns:ns0='http://schemas.openxmlformats.org/officeDocument/2006/extended-properties'" w:xpath="/ns0:Properties[1]/ns0:Company[1]" w:storeItemID="{6668398D-A668-4E3E-A5EB-62B293D839F1}"/>
            <w:text/>
          </w:sdtPr>
          <w:sdtEndPr/>
          <w:sdtContent>
            <w:r w:rsidR="00BA5A90">
              <w:rPr>
                <w:rFonts w:ascii="Maiandra GD" w:hAnsi="Maiandra GD"/>
              </w:rPr>
              <w:t>Al-Kimia | Volume 8 Nomor 1 2020</w:t>
            </w:r>
          </w:sdtContent>
        </w:sdt>
        <w:r w:rsidR="00BA5A90">
          <w:rPr>
            <w:rFonts w:ascii="Maiandra GD" w:hAnsi="Maiandra GD"/>
          </w:rPr>
          <w:t xml:space="preserve"> </w:t>
        </w:r>
        <w:r w:rsidR="00BA5A90" w:rsidRPr="00C6639C">
          <w:rPr>
            <w:rFonts w:ascii="Maiandra GD" w:hAnsi="Maiandra GD"/>
            <w:shd w:val="clear" w:color="auto" w:fill="990000"/>
          </w:rPr>
          <w:t xml:space="preserve">| </w:t>
        </w:r>
        <w:r w:rsidR="00BA5A90" w:rsidRPr="00C6639C">
          <w:rPr>
            <w:rFonts w:ascii="Maiandra GD" w:hAnsi="Maiandra GD"/>
            <w:shd w:val="clear" w:color="auto" w:fill="990000"/>
          </w:rPr>
          <w:fldChar w:fldCharType="begin"/>
        </w:r>
        <w:r w:rsidR="00BA5A90" w:rsidRPr="00C6639C">
          <w:rPr>
            <w:rFonts w:ascii="Maiandra GD" w:hAnsi="Maiandra GD"/>
            <w:shd w:val="clear" w:color="auto" w:fill="990000"/>
          </w:rPr>
          <w:instrText xml:space="preserve"> PAGE   \* MERGEFORMAT </w:instrText>
        </w:r>
        <w:r w:rsidR="00BA5A90" w:rsidRPr="00C6639C">
          <w:rPr>
            <w:rFonts w:ascii="Maiandra GD" w:hAnsi="Maiandra GD"/>
            <w:shd w:val="clear" w:color="auto" w:fill="990000"/>
          </w:rPr>
          <w:fldChar w:fldCharType="separate"/>
        </w:r>
        <w:r w:rsidR="00BA5A90">
          <w:rPr>
            <w:rFonts w:ascii="Maiandra GD" w:hAnsi="Maiandra GD"/>
            <w:noProof/>
            <w:shd w:val="clear" w:color="auto" w:fill="990000"/>
          </w:rPr>
          <w:t>43</w:t>
        </w:r>
        <w:r w:rsidR="00BA5A90" w:rsidRPr="00C6639C">
          <w:rPr>
            <w:rFonts w:ascii="Maiandra GD" w:hAnsi="Maiandra GD"/>
            <w:shd w:val="clear" w:color="auto" w:fill="990000"/>
          </w:rPr>
          <w:fldChar w:fldCharType="end"/>
        </w:r>
        <w:r w:rsidR="00BA5A90" w:rsidRPr="00C6639C">
          <w:rPr>
            <w:shd w:val="clear" w:color="auto" w:fill="990000"/>
          </w:rPr>
          <w:t xml:space="preserve"> </w:t>
        </w:r>
      </w:p>
    </w:sdtContent>
  </w:sdt>
  <w:p w14:paraId="0CDAFF3F" w14:textId="77777777" w:rsidR="00BA5A90" w:rsidRDefault="00BA5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5219C" w14:textId="77777777" w:rsidR="0069676F" w:rsidRDefault="0069676F" w:rsidP="00276B5C">
      <w:pPr>
        <w:spacing w:after="0" w:line="240" w:lineRule="auto"/>
      </w:pPr>
      <w:r>
        <w:separator/>
      </w:r>
    </w:p>
  </w:footnote>
  <w:footnote w:type="continuationSeparator" w:id="0">
    <w:p w14:paraId="3117B2A9" w14:textId="77777777" w:rsidR="0069676F" w:rsidRDefault="0069676F" w:rsidP="00276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455964"/>
      <w:docPartObj>
        <w:docPartGallery w:val="Page Numbers (Top of Page)"/>
        <w:docPartUnique/>
      </w:docPartObj>
    </w:sdtPr>
    <w:sdtEndPr>
      <w:rPr>
        <w:noProof/>
        <w:sz w:val="16"/>
      </w:rPr>
    </w:sdtEndPr>
    <w:sdtContent>
      <w:p w14:paraId="3559EA97" w14:textId="77777777" w:rsidR="00BA5A90" w:rsidRPr="00060929" w:rsidRDefault="0069676F" w:rsidP="00BA5A90">
        <w:pPr>
          <w:pStyle w:val="Header"/>
          <w:spacing w:before="240"/>
          <w:rPr>
            <w:sz w:val="16"/>
          </w:rPr>
        </w:pPr>
        <w:r>
          <w:rPr>
            <w:noProof/>
            <w:sz w:val="16"/>
            <w:szCs w:val="16"/>
            <w:lang w:val="id-ID" w:eastAsia="id-ID"/>
          </w:rPr>
          <w:pict w14:anchorId="75D78AB4">
            <v:shapetype id="_x0000_t202" coordsize="21600,21600" o:spt="202" path="m,l,21600r21600,l21600,xe">
              <v:stroke joinstyle="miter"/>
              <v:path gradientshapeok="t" o:connecttype="rect"/>
            </v:shapetype>
            <v:shape id="Text Box 21" o:spid="_x0000_s2051" type="#_x0000_t202" style="position:absolute;margin-left:239.15pt;margin-top:6.4pt;width:212.1pt;height:24.4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" filled="f" stroked="f">
              <v:textbox>
                <w:txbxContent>
                  <w:p w14:paraId="41C55238" w14:textId="77777777" w:rsidR="00BA5A90" w:rsidRDefault="00BA5A90" w:rsidP="00BA5A90">
                    <w:pPr>
                      <w:spacing w:after="0" w:line="160" w:lineRule="exact"/>
                      <w:ind w:right="-68" w:hanging="142"/>
                      <w:jc w:val="right"/>
                      <w:rPr>
                        <w:rFonts w:ascii="Times New Roman" w:hAnsi="Times New Roman"/>
                        <w:i/>
                        <w:sz w:val="16"/>
                        <w:szCs w:val="16"/>
                      </w:rPr>
                    </w:pPr>
                  </w:p>
                  <w:p w14:paraId="49F00988" w14:textId="77777777" w:rsidR="00BA5A90" w:rsidRPr="00994ECF" w:rsidRDefault="00BA5A90" w:rsidP="00BA5A90">
                    <w:pPr>
                      <w:spacing w:after="0" w:line="160" w:lineRule="exact"/>
                      <w:ind w:right="-68" w:hanging="142"/>
                      <w:jc w:val="right"/>
                      <w:rPr>
                        <w:rFonts w:ascii="Times New Roman" w:hAnsi="Times New Roman"/>
                        <w:i/>
                        <w:sz w:val="16"/>
                        <w:szCs w:val="16"/>
                      </w:rPr>
                    </w:pPr>
                    <w:r>
                      <w:rPr>
                        <w:rFonts w:ascii="Times New Roman" w:hAnsi="Times New Roman"/>
                        <w:i/>
                        <w:sz w:val="16"/>
                        <w:szCs w:val="16"/>
                      </w:rPr>
                      <w:t>Chimica et Natura</w:t>
                    </w:r>
                    <w:r>
                      <w:rPr>
                        <w:rFonts w:ascii="Times New Roman" w:hAnsi="Times New Roman"/>
                        <w:i/>
                        <w:sz w:val="16"/>
                        <w:szCs w:val="16"/>
                        <w:lang w:val="id-ID"/>
                      </w:rPr>
                      <w:t xml:space="preserve"> </w:t>
                    </w:r>
                    <w:r>
                      <w:rPr>
                        <w:rFonts w:ascii="Times New Roman" w:hAnsi="Times New Roman"/>
                        <w:i/>
                        <w:sz w:val="16"/>
                        <w:szCs w:val="16"/>
                      </w:rPr>
                      <w:t>Acta</w:t>
                    </w:r>
                    <w:r>
                      <w:rPr>
                        <w:rFonts w:ascii="Times New Roman" w:hAnsi="Times New Roman"/>
                        <w:i/>
                        <w:sz w:val="16"/>
                        <w:szCs w:val="16"/>
                        <w:lang w:val="id-ID"/>
                      </w:rPr>
                      <w:t xml:space="preserve"> </w:t>
                    </w:r>
                    <w:r>
                      <w:rPr>
                        <w:rFonts w:ascii="Times New Roman" w:hAnsi="Times New Roman"/>
                        <w:i/>
                        <w:sz w:val="16"/>
                        <w:szCs w:val="16"/>
                      </w:rPr>
                      <w:t>Vo</w:t>
                    </w:r>
                    <w:r>
                      <w:rPr>
                        <w:rFonts w:ascii="Times New Roman" w:hAnsi="Times New Roman"/>
                        <w:i/>
                        <w:sz w:val="16"/>
                        <w:szCs w:val="16"/>
                        <w:lang w:val="id-ID"/>
                      </w:rPr>
                      <w:t>l</w:t>
                    </w:r>
                    <w:r>
                      <w:rPr>
                        <w:rFonts w:ascii="Times New Roman" w:hAnsi="Times New Roman"/>
                        <w:i/>
                        <w:sz w:val="16"/>
                        <w:szCs w:val="16"/>
                      </w:rPr>
                      <w:t>.3 No.1</w:t>
                    </w:r>
                    <w:r>
                      <w:rPr>
                        <w:rFonts w:ascii="Times New Roman" w:hAnsi="Times New Roman"/>
                        <w:i/>
                        <w:sz w:val="16"/>
                        <w:szCs w:val="16"/>
                        <w:lang w:val="id-ID"/>
                      </w:rPr>
                      <w:t>,</w:t>
                    </w:r>
                    <w:r>
                      <w:rPr>
                        <w:rFonts w:ascii="Times New Roman" w:hAnsi="Times New Roman"/>
                        <w:i/>
                        <w:sz w:val="16"/>
                        <w:szCs w:val="16"/>
                      </w:rPr>
                      <w:t>April 2015:</w:t>
                    </w:r>
                    <w:r>
                      <w:rPr>
                        <w:rFonts w:ascii="Times New Roman" w:hAnsi="Times New Roman"/>
                        <w:i/>
                        <w:sz w:val="16"/>
                        <w:szCs w:val="16"/>
                        <w:lang w:val="id-ID"/>
                      </w:rPr>
                      <w:t>1</w:t>
                    </w:r>
                    <w:r>
                      <w:rPr>
                        <w:rFonts w:ascii="Times New Roman" w:hAnsi="Times New Roman"/>
                        <w:i/>
                        <w:sz w:val="16"/>
                        <w:szCs w:val="16"/>
                      </w:rPr>
                      <w:t>97-202</w:t>
                    </w:r>
                  </w:p>
                </w:txbxContent>
              </v:textbox>
            </v:shape>
          </w:pict>
        </w:r>
        <w:r w:rsidR="00BA5A90" w:rsidRPr="00060929">
          <w:rPr>
            <w:sz w:val="16"/>
          </w:rPr>
          <w:fldChar w:fldCharType="begin"/>
        </w:r>
        <w:r w:rsidR="00BA5A90" w:rsidRPr="00060929">
          <w:rPr>
            <w:sz w:val="16"/>
          </w:rPr>
          <w:instrText xml:space="preserve"> PAGE   \* MERGEFORMAT </w:instrText>
        </w:r>
        <w:r w:rsidR="00BA5A90" w:rsidRPr="00060929">
          <w:rPr>
            <w:sz w:val="16"/>
          </w:rPr>
          <w:fldChar w:fldCharType="separate"/>
        </w:r>
        <w:r w:rsidR="00BA5A90">
          <w:rPr>
            <w:noProof/>
            <w:sz w:val="16"/>
          </w:rPr>
          <w:t>202</w:t>
        </w:r>
        <w:r w:rsidR="00BA5A90" w:rsidRPr="00060929">
          <w:rPr>
            <w:noProof/>
            <w:sz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1816"/>
      <w:gridCol w:w="6685"/>
    </w:tblGrid>
    <w:tr w:rsidR="00BA5A90" w14:paraId="1B71F554" w14:textId="77777777" w:rsidTr="00B62C3A">
      <w:trPr>
        <w:trHeight w:val="637"/>
      </w:trPr>
      <w:tc>
        <w:tcPr>
          <w:tcW w:w="1068" w:type="pct"/>
          <w:tcBorders>
            <w:bottom w:val="single" w:sz="4" w:space="0" w:color="943634" w:themeColor="accent2" w:themeShade="BF"/>
          </w:tcBorders>
          <w:shd w:val="clear" w:color="auto" w:fill="943634" w:themeFill="accent2" w:themeFillShade="BF"/>
          <w:vAlign w:val="bottom"/>
        </w:tcPr>
        <w:p w14:paraId="12A4B6D4" w14:textId="422A1685" w:rsidR="00BA5A90" w:rsidRPr="007842C5" w:rsidRDefault="00BA5A90" w:rsidP="0061017E">
          <w:pPr>
            <w:pStyle w:val="Header"/>
            <w:rPr>
              <w:rFonts w:ascii="Maiandra GD" w:hAnsi="Maiandra GD"/>
              <w:color w:val="FFFFFF" w:themeColor="background1"/>
            </w:rPr>
          </w:pPr>
          <w:r>
            <w:rPr>
              <w:rFonts w:ascii="Maiandra GD" w:hAnsi="Maiandra GD"/>
              <w:color w:val="FFFFFF" w:themeColor="background1"/>
            </w:rPr>
            <w:t>Rodiah, et. al.</w:t>
          </w:r>
        </w:p>
      </w:tc>
      <w:tc>
        <w:tcPr>
          <w:tcW w:w="3932" w:type="pct"/>
          <w:tcBorders>
            <w:bottom w:val="single" w:sz="4" w:space="0" w:color="auto"/>
          </w:tcBorders>
          <w:vAlign w:val="bottom"/>
        </w:tcPr>
        <w:p w14:paraId="5406943E" w14:textId="2AE05800" w:rsidR="00BA5A90" w:rsidRPr="0061017E" w:rsidRDefault="00BA5A90" w:rsidP="0061017E">
          <w:pPr>
            <w:spacing w:after="0"/>
            <w:jc w:val="center"/>
            <w:rPr>
              <w:rFonts w:ascii="Arial" w:hAnsi="Arial" w:cs="Arial"/>
              <w:b/>
            </w:rPr>
          </w:pPr>
          <w:r w:rsidRPr="0061017E">
            <w:rPr>
              <w:rFonts w:ascii="Arial" w:hAnsi="Arial" w:cs="Arial"/>
              <w:b/>
            </w:rPr>
            <w:t>Modified CaO Catalyst from Golden Snail Shell (</w:t>
          </w:r>
          <w:r w:rsidRPr="0061017E">
            <w:rPr>
              <w:rFonts w:ascii="Arial" w:hAnsi="Arial" w:cs="Arial"/>
              <w:b/>
              <w:i/>
            </w:rPr>
            <w:t>Pomacea canaliculata</w:t>
          </w:r>
          <w:r w:rsidRPr="0061017E">
            <w:rPr>
              <w:rFonts w:ascii="Arial" w:hAnsi="Arial" w:cs="Arial"/>
              <w:b/>
            </w:rPr>
            <w:t>) for Transesterification Reaction of Used Cooking Oil</w:t>
          </w:r>
        </w:p>
      </w:tc>
    </w:tr>
  </w:tbl>
  <w:p w14:paraId="7DDD5315" w14:textId="77777777" w:rsidR="00BA5A90" w:rsidRPr="00276B5C" w:rsidRDefault="00BA5A90">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2550"/>
      <w:gridCol w:w="5951"/>
    </w:tblGrid>
    <w:tr w:rsidR="00BA5A90" w14:paraId="430C2F77" w14:textId="77777777" w:rsidTr="00C6639C">
      <w:tc>
        <w:tcPr>
          <w:tcW w:w="1500" w:type="pct"/>
          <w:tcBorders>
            <w:bottom w:val="single" w:sz="4" w:space="0" w:color="943634" w:themeColor="accent2" w:themeShade="BF"/>
          </w:tcBorders>
          <w:shd w:val="clear" w:color="auto" w:fill="990000"/>
          <w:vAlign w:val="bottom"/>
        </w:tcPr>
        <w:p w14:paraId="663DD03A" w14:textId="77777777" w:rsidR="00BA5A90" w:rsidRPr="007842C5" w:rsidRDefault="00BA5A90" w:rsidP="00BA5A90">
          <w:pPr>
            <w:pStyle w:val="Header"/>
            <w:jc w:val="center"/>
            <w:rPr>
              <w:rFonts w:ascii="Maiandra GD" w:hAnsi="Maiandra GD"/>
              <w:color w:val="FFFFFF" w:themeColor="background1"/>
            </w:rPr>
          </w:pPr>
          <w:r>
            <w:rPr>
              <w:rFonts w:ascii="Maiandra GD" w:hAnsi="Maiandra GD"/>
              <w:color w:val="FFFFFF" w:themeColor="background1"/>
            </w:rPr>
            <w:t>Author (Maiandra GD)</w:t>
          </w:r>
        </w:p>
      </w:tc>
      <w:tc>
        <w:tcPr>
          <w:tcW w:w="4000" w:type="pct"/>
          <w:tcBorders>
            <w:bottom w:val="single" w:sz="4" w:space="0" w:color="auto"/>
          </w:tcBorders>
          <w:vAlign w:val="bottom"/>
        </w:tcPr>
        <w:p w14:paraId="6C6A3F52" w14:textId="77777777" w:rsidR="00BA5A90" w:rsidRPr="007842C5" w:rsidRDefault="00BA5A90" w:rsidP="00BA5A90">
          <w:pPr>
            <w:pStyle w:val="Header"/>
            <w:jc w:val="both"/>
            <w:rPr>
              <w:rFonts w:ascii="Maiandra GD" w:hAnsi="Maiandra GD"/>
              <w:bCs/>
              <w:color w:val="76923C" w:themeColor="accent3" w:themeShade="BF"/>
            </w:rPr>
          </w:pPr>
          <w:r>
            <w:rPr>
              <w:rFonts w:ascii="Maiandra GD" w:hAnsi="Maiandra GD"/>
              <w:bCs/>
              <w:color w:val="76923C" w:themeColor="accent3" w:themeShade="BF"/>
              <w:sz w:val="20"/>
              <w:szCs w:val="20"/>
            </w:rPr>
            <w:t>Tittle (Maiandra GD)</w:t>
          </w:r>
        </w:p>
      </w:tc>
    </w:tr>
  </w:tbl>
  <w:p w14:paraId="4585B9AD" w14:textId="77777777" w:rsidR="00BA5A90" w:rsidRPr="003B7CE9" w:rsidRDefault="00BA5A90">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640E6"/>
    <w:multiLevelType w:val="hybridMultilevel"/>
    <w:tmpl w:val="97505D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1B009FB"/>
    <w:multiLevelType w:val="multilevel"/>
    <w:tmpl w:val="B49A3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742C07"/>
    <w:multiLevelType w:val="hybridMultilevel"/>
    <w:tmpl w:val="61D499F6"/>
    <w:lvl w:ilvl="0" w:tplc="07DCE72C">
      <w:start w:val="1"/>
      <w:numFmt w:val="decimal"/>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B12B3"/>
    <w:multiLevelType w:val="hybridMultilevel"/>
    <w:tmpl w:val="76BC8604"/>
    <w:lvl w:ilvl="0" w:tplc="DE948388">
      <w:start w:val="1"/>
      <w:numFmt w:val="lowerLetter"/>
      <w:lvlText w:val="%1."/>
      <w:lvlJc w:val="left"/>
      <w:pPr>
        <w:ind w:left="1440" w:hanging="360"/>
      </w:pPr>
      <w:rPr>
        <w:rFonts w:ascii="Times New Roman" w:hAnsi="Times New Roman" w:cs="Times New Roman" w:hint="default"/>
        <w:b/>
        <w:color w:val="212121"/>
        <w:sz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4465160B"/>
    <w:multiLevelType w:val="hybridMultilevel"/>
    <w:tmpl w:val="02F4C9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EDD279C"/>
    <w:multiLevelType w:val="multilevel"/>
    <w:tmpl w:val="9CE8EA04"/>
    <w:lvl w:ilvl="0">
      <w:start w:val="1"/>
      <w:numFmt w:val="upperRoman"/>
      <w:pStyle w:val="Heading1"/>
      <w:lvlText w:val="BAB %1."/>
      <w:lvlJc w:val="left"/>
      <w:pPr>
        <w:tabs>
          <w:tab w:val="num" w:pos="1219"/>
        </w:tabs>
        <w:ind w:left="502" w:hanging="360"/>
      </w:pPr>
      <w:rPr>
        <w:rFonts w:hint="default"/>
        <w:b/>
        <w:i w:val="0"/>
        <w:sz w:val="28"/>
      </w:rPr>
    </w:lvl>
    <w:lvl w:ilvl="1">
      <w:start w:val="1"/>
      <w:numFmt w:val="decimal"/>
      <w:pStyle w:val="Heading2"/>
      <w:lvlText w:val="%1.%2."/>
      <w:lvlJc w:val="left"/>
      <w:pPr>
        <w:tabs>
          <w:tab w:val="num" w:pos="1211"/>
        </w:tabs>
        <w:ind w:left="1283" w:hanging="432"/>
      </w:pPr>
      <w:rPr>
        <w:rFonts w:ascii="Times New Roman" w:hAnsi="Times New Roman" w:cs="Times New Roman" w:hint="default"/>
        <w:i w:val="0"/>
        <w:sz w:val="24"/>
        <w:szCs w:val="24"/>
        <w:vertAlign w:val="baseline"/>
      </w:rPr>
    </w:lvl>
    <w:lvl w:ilvl="2">
      <w:start w:val="1"/>
      <w:numFmt w:val="decimal"/>
      <w:lvlText w:val="%1.%2.%3."/>
      <w:lvlJc w:val="left"/>
      <w:pPr>
        <w:tabs>
          <w:tab w:val="num" w:pos="680"/>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5D7C2069"/>
    <w:multiLevelType w:val="hybridMultilevel"/>
    <w:tmpl w:val="C622BE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3784ECA"/>
    <w:multiLevelType w:val="hybridMultilevel"/>
    <w:tmpl w:val="B2F26F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A1C140F"/>
    <w:multiLevelType w:val="hybridMultilevel"/>
    <w:tmpl w:val="02F4C9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
  </w:num>
  <w:num w:numId="5">
    <w:abstractNumId w:val="4"/>
  </w:num>
  <w:num w:numId="6">
    <w:abstractNumId w:val="8"/>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rules v:ext="edit">
        <o:r id="V:Rule1" type="connector" idref="#AutoShape 10"/>
        <o:r id="V:Rule2" type="connector" idref="#AutoShape 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6B5C"/>
    <w:rsid w:val="00034028"/>
    <w:rsid w:val="00036217"/>
    <w:rsid w:val="00041183"/>
    <w:rsid w:val="00042477"/>
    <w:rsid w:val="0005506E"/>
    <w:rsid w:val="00080A84"/>
    <w:rsid w:val="000A233A"/>
    <w:rsid w:val="000B56B1"/>
    <w:rsid w:val="000B5D62"/>
    <w:rsid w:val="000C2C31"/>
    <w:rsid w:val="000E1C65"/>
    <w:rsid w:val="000E230A"/>
    <w:rsid w:val="000E2566"/>
    <w:rsid w:val="00111811"/>
    <w:rsid w:val="00130EE7"/>
    <w:rsid w:val="001431D8"/>
    <w:rsid w:val="001631DC"/>
    <w:rsid w:val="00166F47"/>
    <w:rsid w:val="001677E2"/>
    <w:rsid w:val="00180EAA"/>
    <w:rsid w:val="0018219C"/>
    <w:rsid w:val="001C5096"/>
    <w:rsid w:val="001C6A52"/>
    <w:rsid w:val="001E1757"/>
    <w:rsid w:val="001E322A"/>
    <w:rsid w:val="001F3D04"/>
    <w:rsid w:val="002158C2"/>
    <w:rsid w:val="00217035"/>
    <w:rsid w:val="002458BA"/>
    <w:rsid w:val="002500D7"/>
    <w:rsid w:val="00251962"/>
    <w:rsid w:val="00256D9F"/>
    <w:rsid w:val="00276B5C"/>
    <w:rsid w:val="0028413F"/>
    <w:rsid w:val="00290389"/>
    <w:rsid w:val="0029452E"/>
    <w:rsid w:val="002958C1"/>
    <w:rsid w:val="002A47A7"/>
    <w:rsid w:val="002A7784"/>
    <w:rsid w:val="002F71A2"/>
    <w:rsid w:val="003245AF"/>
    <w:rsid w:val="0038562D"/>
    <w:rsid w:val="003927BB"/>
    <w:rsid w:val="003A25F2"/>
    <w:rsid w:val="003B6EB3"/>
    <w:rsid w:val="003C1E6F"/>
    <w:rsid w:val="003D34F3"/>
    <w:rsid w:val="003E3152"/>
    <w:rsid w:val="003E3826"/>
    <w:rsid w:val="003E43BC"/>
    <w:rsid w:val="003E4D0E"/>
    <w:rsid w:val="00400471"/>
    <w:rsid w:val="004047F6"/>
    <w:rsid w:val="00420CC1"/>
    <w:rsid w:val="00423181"/>
    <w:rsid w:val="00440377"/>
    <w:rsid w:val="00441CF2"/>
    <w:rsid w:val="00470783"/>
    <w:rsid w:val="004867C1"/>
    <w:rsid w:val="004976D0"/>
    <w:rsid w:val="0049773D"/>
    <w:rsid w:val="004E19B7"/>
    <w:rsid w:val="004E321A"/>
    <w:rsid w:val="004E3387"/>
    <w:rsid w:val="004E3572"/>
    <w:rsid w:val="004F73D7"/>
    <w:rsid w:val="00530011"/>
    <w:rsid w:val="005402D8"/>
    <w:rsid w:val="005522EF"/>
    <w:rsid w:val="005E4B7F"/>
    <w:rsid w:val="005F5DA4"/>
    <w:rsid w:val="0061017E"/>
    <w:rsid w:val="00623B9C"/>
    <w:rsid w:val="00624242"/>
    <w:rsid w:val="006338F0"/>
    <w:rsid w:val="00642B1D"/>
    <w:rsid w:val="00647C3A"/>
    <w:rsid w:val="006636F8"/>
    <w:rsid w:val="006741C3"/>
    <w:rsid w:val="0069676F"/>
    <w:rsid w:val="006A3A27"/>
    <w:rsid w:val="006B125B"/>
    <w:rsid w:val="006D0EFB"/>
    <w:rsid w:val="006D387B"/>
    <w:rsid w:val="006F1F4A"/>
    <w:rsid w:val="006F4834"/>
    <w:rsid w:val="006F5E52"/>
    <w:rsid w:val="007118DD"/>
    <w:rsid w:val="007215DB"/>
    <w:rsid w:val="00723B3A"/>
    <w:rsid w:val="00741789"/>
    <w:rsid w:val="00744B26"/>
    <w:rsid w:val="00781123"/>
    <w:rsid w:val="00783823"/>
    <w:rsid w:val="00791BA8"/>
    <w:rsid w:val="0079471C"/>
    <w:rsid w:val="007C2324"/>
    <w:rsid w:val="0080344A"/>
    <w:rsid w:val="00805798"/>
    <w:rsid w:val="00806E9E"/>
    <w:rsid w:val="008101B4"/>
    <w:rsid w:val="00835C6E"/>
    <w:rsid w:val="00837823"/>
    <w:rsid w:val="00843B19"/>
    <w:rsid w:val="0085435D"/>
    <w:rsid w:val="00866D0F"/>
    <w:rsid w:val="00891EB2"/>
    <w:rsid w:val="008B4A27"/>
    <w:rsid w:val="008D5C14"/>
    <w:rsid w:val="008F0AE1"/>
    <w:rsid w:val="008F6392"/>
    <w:rsid w:val="00912345"/>
    <w:rsid w:val="00941EA5"/>
    <w:rsid w:val="009511AA"/>
    <w:rsid w:val="00955508"/>
    <w:rsid w:val="0097267F"/>
    <w:rsid w:val="0099352C"/>
    <w:rsid w:val="009B5736"/>
    <w:rsid w:val="009D15CE"/>
    <w:rsid w:val="009E3E5A"/>
    <w:rsid w:val="009F4969"/>
    <w:rsid w:val="00A076F7"/>
    <w:rsid w:val="00A4270F"/>
    <w:rsid w:val="00A46CD2"/>
    <w:rsid w:val="00A51367"/>
    <w:rsid w:val="00A545B1"/>
    <w:rsid w:val="00A57C4C"/>
    <w:rsid w:val="00AA06C8"/>
    <w:rsid w:val="00AE6E61"/>
    <w:rsid w:val="00B0101D"/>
    <w:rsid w:val="00B20A69"/>
    <w:rsid w:val="00B31850"/>
    <w:rsid w:val="00B36650"/>
    <w:rsid w:val="00B50768"/>
    <w:rsid w:val="00B62C3A"/>
    <w:rsid w:val="00B66297"/>
    <w:rsid w:val="00BA4553"/>
    <w:rsid w:val="00BA5A90"/>
    <w:rsid w:val="00BB56C4"/>
    <w:rsid w:val="00BB6B82"/>
    <w:rsid w:val="00BC1B33"/>
    <w:rsid w:val="00BD2623"/>
    <w:rsid w:val="00BF061D"/>
    <w:rsid w:val="00BF3F9A"/>
    <w:rsid w:val="00BF58F4"/>
    <w:rsid w:val="00BF5D93"/>
    <w:rsid w:val="00C128F1"/>
    <w:rsid w:val="00C238EC"/>
    <w:rsid w:val="00C3613C"/>
    <w:rsid w:val="00C45CEB"/>
    <w:rsid w:val="00C61E90"/>
    <w:rsid w:val="00C6639C"/>
    <w:rsid w:val="00CF722D"/>
    <w:rsid w:val="00D061F0"/>
    <w:rsid w:val="00D56DE1"/>
    <w:rsid w:val="00D73B92"/>
    <w:rsid w:val="00D76CAB"/>
    <w:rsid w:val="00D77464"/>
    <w:rsid w:val="00D849D7"/>
    <w:rsid w:val="00D9042C"/>
    <w:rsid w:val="00D94B58"/>
    <w:rsid w:val="00DB66E3"/>
    <w:rsid w:val="00DE1B0A"/>
    <w:rsid w:val="00DE79CC"/>
    <w:rsid w:val="00DF0259"/>
    <w:rsid w:val="00DF0DDF"/>
    <w:rsid w:val="00E00124"/>
    <w:rsid w:val="00E10D0C"/>
    <w:rsid w:val="00E11A42"/>
    <w:rsid w:val="00E55AFA"/>
    <w:rsid w:val="00E9118E"/>
    <w:rsid w:val="00EA0711"/>
    <w:rsid w:val="00EC4727"/>
    <w:rsid w:val="00EE2E42"/>
    <w:rsid w:val="00F04D65"/>
    <w:rsid w:val="00F05175"/>
    <w:rsid w:val="00F116C8"/>
    <w:rsid w:val="00F20409"/>
    <w:rsid w:val="00F47E3F"/>
    <w:rsid w:val="00F75A67"/>
    <w:rsid w:val="00F84BCD"/>
    <w:rsid w:val="00F96A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E0F9BD"/>
  <w15:docId w15:val="{F29A92E3-AB94-40A0-911F-FF0544BA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B5C"/>
    <w:rPr>
      <w:rFonts w:ascii="Calibri" w:eastAsia="Calibri" w:hAnsi="Calibri" w:cs="Times New Roman"/>
    </w:rPr>
  </w:style>
  <w:style w:type="paragraph" w:styleId="Heading1">
    <w:name w:val="heading 1"/>
    <w:aliases w:val="Daftar Isi"/>
    <w:basedOn w:val="Normal"/>
    <w:next w:val="Normal"/>
    <w:link w:val="Heading1Char"/>
    <w:uiPriority w:val="9"/>
    <w:qFormat/>
    <w:rsid w:val="00276B5C"/>
    <w:pPr>
      <w:keepNext/>
      <w:numPr>
        <w:numId w:val="1"/>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276B5C"/>
    <w:pPr>
      <w:keepNext/>
      <w:numPr>
        <w:ilvl w:val="1"/>
        <w:numId w:val="1"/>
      </w:numPr>
      <w:spacing w:before="240" w:after="60"/>
      <w:outlineLvl w:val="1"/>
    </w:pPr>
    <w:rPr>
      <w:rFonts w:ascii="Cambria" w:eastAsia="Times New Roman" w:hAnsi="Cambria"/>
      <w:b/>
      <w:bCs/>
      <w:i/>
      <w:iCs/>
      <w:sz w:val="28"/>
      <w:szCs w:val="28"/>
    </w:rPr>
  </w:style>
  <w:style w:type="paragraph" w:styleId="Heading9">
    <w:name w:val="heading 9"/>
    <w:basedOn w:val="Normal"/>
    <w:next w:val="Normal"/>
    <w:link w:val="Heading9Char"/>
    <w:unhideWhenUsed/>
    <w:qFormat/>
    <w:rsid w:val="00276B5C"/>
    <w:pPr>
      <w:numPr>
        <w:ilvl w:val="8"/>
        <w:numId w:val="1"/>
      </w:numPr>
      <w:spacing w:before="240" w:after="60"/>
      <w:ind w:left="1584" w:hanging="1584"/>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aftar Isi Char"/>
    <w:basedOn w:val="DefaultParagraphFont"/>
    <w:link w:val="Heading1"/>
    <w:uiPriority w:val="9"/>
    <w:rsid w:val="00276B5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76B5C"/>
    <w:rPr>
      <w:rFonts w:ascii="Cambria" w:eastAsia="Times New Roman" w:hAnsi="Cambria" w:cs="Times New Roman"/>
      <w:b/>
      <w:bCs/>
      <w:i/>
      <w:iCs/>
      <w:sz w:val="28"/>
      <w:szCs w:val="28"/>
    </w:rPr>
  </w:style>
  <w:style w:type="character" w:customStyle="1" w:styleId="Heading9Char">
    <w:name w:val="Heading 9 Char"/>
    <w:basedOn w:val="DefaultParagraphFont"/>
    <w:link w:val="Heading9"/>
    <w:rsid w:val="00276B5C"/>
    <w:rPr>
      <w:rFonts w:ascii="Cambria" w:eastAsia="Times New Roman" w:hAnsi="Cambria" w:cs="Times New Roman"/>
    </w:rPr>
  </w:style>
  <w:style w:type="table" w:styleId="TableGrid">
    <w:name w:val="Table Grid"/>
    <w:basedOn w:val="TableNormal"/>
    <w:uiPriority w:val="59"/>
    <w:rsid w:val="00276B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76B5C"/>
    <w:pPr>
      <w:tabs>
        <w:tab w:val="center" w:pos="4320"/>
        <w:tab w:val="right" w:pos="8640"/>
      </w:tabs>
      <w:spacing w:after="0" w:line="240" w:lineRule="auto"/>
    </w:pPr>
    <w:rPr>
      <w:rFonts w:ascii="Times New Roman" w:eastAsia="Times New Roman" w:hAnsi="Times New Roman"/>
      <w:sz w:val="24"/>
      <w:szCs w:val="24"/>
      <w:lang w:val="en-GB"/>
    </w:rPr>
  </w:style>
  <w:style w:type="character" w:customStyle="1" w:styleId="FooterChar">
    <w:name w:val="Footer Char"/>
    <w:basedOn w:val="DefaultParagraphFont"/>
    <w:link w:val="Footer"/>
    <w:uiPriority w:val="99"/>
    <w:rsid w:val="00276B5C"/>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276B5C"/>
    <w:pPr>
      <w:tabs>
        <w:tab w:val="center" w:pos="4680"/>
        <w:tab w:val="right" w:pos="9360"/>
      </w:tabs>
      <w:spacing w:after="0" w:line="240" w:lineRule="auto"/>
    </w:pPr>
    <w:rPr>
      <w:rFonts w:ascii="Times New Roman" w:eastAsia="Times New Roman" w:hAnsi="Times New Roman"/>
      <w:sz w:val="24"/>
      <w:szCs w:val="24"/>
      <w:lang w:val="en-GB"/>
    </w:rPr>
  </w:style>
  <w:style w:type="character" w:customStyle="1" w:styleId="HeaderChar">
    <w:name w:val="Header Char"/>
    <w:basedOn w:val="DefaultParagraphFont"/>
    <w:link w:val="Header"/>
    <w:uiPriority w:val="99"/>
    <w:rsid w:val="00276B5C"/>
    <w:rPr>
      <w:rFonts w:ascii="Times New Roman" w:eastAsia="Times New Roman" w:hAnsi="Times New Roman" w:cs="Times New Roman"/>
      <w:sz w:val="24"/>
      <w:szCs w:val="24"/>
      <w:lang w:val="en-GB"/>
    </w:rPr>
  </w:style>
  <w:style w:type="paragraph" w:styleId="BodyText">
    <w:name w:val="Body Text"/>
    <w:basedOn w:val="Normal"/>
    <w:link w:val="BodyTextChar"/>
    <w:rsid w:val="00276B5C"/>
    <w:pPr>
      <w:spacing w:after="120"/>
    </w:pPr>
  </w:style>
  <w:style w:type="character" w:customStyle="1" w:styleId="BodyTextChar">
    <w:name w:val="Body Text Char"/>
    <w:basedOn w:val="DefaultParagraphFont"/>
    <w:link w:val="BodyText"/>
    <w:rsid w:val="00276B5C"/>
    <w:rPr>
      <w:rFonts w:ascii="Calibri" w:eastAsia="Calibri" w:hAnsi="Calibri" w:cs="Times New Roman"/>
    </w:rPr>
  </w:style>
  <w:style w:type="paragraph" w:customStyle="1" w:styleId="katakunci">
    <w:name w:val="katakunci"/>
    <w:basedOn w:val="Normal"/>
    <w:rsid w:val="00276B5C"/>
    <w:pPr>
      <w:spacing w:after="360" w:line="240" w:lineRule="auto"/>
      <w:ind w:right="902"/>
    </w:pPr>
    <w:rPr>
      <w:rFonts w:ascii="Times New Roman" w:eastAsia="Times New Roman" w:hAnsi="Times New Roman"/>
      <w:szCs w:val="20"/>
    </w:rPr>
  </w:style>
  <w:style w:type="paragraph" w:styleId="BodyTextIndent">
    <w:name w:val="Body Text Indent"/>
    <w:basedOn w:val="Normal"/>
    <w:link w:val="BodyTextIndentChar"/>
    <w:uiPriority w:val="99"/>
    <w:unhideWhenUsed/>
    <w:rsid w:val="00276B5C"/>
    <w:pPr>
      <w:spacing w:after="120"/>
      <w:ind w:left="283"/>
    </w:pPr>
    <w:rPr>
      <w:rFonts w:asciiTheme="minorHAnsi" w:eastAsiaTheme="minorHAnsi" w:hAnsiTheme="minorHAnsi" w:cstheme="minorBidi"/>
      <w:lang w:val="id-ID"/>
    </w:rPr>
  </w:style>
  <w:style w:type="character" w:customStyle="1" w:styleId="BodyTextIndentChar">
    <w:name w:val="Body Text Indent Char"/>
    <w:basedOn w:val="DefaultParagraphFont"/>
    <w:link w:val="BodyTextIndent"/>
    <w:uiPriority w:val="99"/>
    <w:rsid w:val="00276B5C"/>
    <w:rPr>
      <w:lang w:val="id-ID"/>
    </w:rPr>
  </w:style>
  <w:style w:type="paragraph" w:styleId="ListParagraph">
    <w:name w:val="List Paragraph"/>
    <w:basedOn w:val="Normal"/>
    <w:uiPriority w:val="34"/>
    <w:qFormat/>
    <w:rsid w:val="00276B5C"/>
    <w:pPr>
      <w:ind w:left="720"/>
      <w:contextualSpacing/>
    </w:pPr>
  </w:style>
  <w:style w:type="paragraph" w:styleId="BalloonText">
    <w:name w:val="Balloon Text"/>
    <w:basedOn w:val="Normal"/>
    <w:link w:val="BalloonTextChar"/>
    <w:uiPriority w:val="99"/>
    <w:semiHidden/>
    <w:unhideWhenUsed/>
    <w:rsid w:val="00276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B5C"/>
    <w:rPr>
      <w:rFonts w:ascii="Tahoma" w:eastAsia="Calibri" w:hAnsi="Tahoma" w:cs="Tahoma"/>
      <w:sz w:val="16"/>
      <w:szCs w:val="16"/>
    </w:rPr>
  </w:style>
  <w:style w:type="paragraph" w:styleId="DocumentMap">
    <w:name w:val="Document Map"/>
    <w:basedOn w:val="Normal"/>
    <w:link w:val="DocumentMapChar"/>
    <w:uiPriority w:val="99"/>
    <w:semiHidden/>
    <w:unhideWhenUsed/>
    <w:rsid w:val="00441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CF2"/>
    <w:rPr>
      <w:rFonts w:ascii="Tahoma" w:eastAsia="Calibri" w:hAnsi="Tahoma" w:cs="Tahoma"/>
      <w:sz w:val="16"/>
      <w:szCs w:val="16"/>
    </w:rPr>
  </w:style>
  <w:style w:type="character" w:customStyle="1" w:styleId="hps">
    <w:name w:val="hps"/>
    <w:basedOn w:val="DefaultParagraphFont"/>
    <w:rsid w:val="00955508"/>
  </w:style>
  <w:style w:type="character" w:customStyle="1" w:styleId="tlid-translation">
    <w:name w:val="tlid-translation"/>
    <w:basedOn w:val="DefaultParagraphFont"/>
    <w:rsid w:val="00530011"/>
  </w:style>
  <w:style w:type="character" w:customStyle="1" w:styleId="fontstyle01">
    <w:name w:val="fontstyle01"/>
    <w:basedOn w:val="DefaultParagraphFont"/>
    <w:rsid w:val="00BF5D93"/>
    <w:rPr>
      <w:rFonts w:ascii="Martel-Regular" w:hAnsi="Martel-Regular"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927B2FB-6B3E-4AA0-B282-A0642F9A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10</Pages>
  <Words>3701</Words>
  <Characters>21100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Al-Kimia | Volume 8 Nomor 1 2020</Company>
  <LinksUpToDate>false</LinksUpToDate>
  <CharactersWithSpaces>24752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BAIT AL-HIKMAH</dc:creator>
  <cp:lastModifiedBy>Acer</cp:lastModifiedBy>
  <cp:revision>112</cp:revision>
  <dcterms:created xsi:type="dcterms:W3CDTF">2016-10-24T00:08:00Z</dcterms:created>
  <dcterms:modified xsi:type="dcterms:W3CDTF">2020-01-09T04:53:00Z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6bd82e98-2d91-3974-a4ad-17429b7621f7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