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28BD" w14:textId="77777777" w:rsidR="006B14A0" w:rsidRDefault="006B14A0">
      <w:pPr>
        <w:spacing w:before="9" w:line="120" w:lineRule="auto"/>
        <w:rPr>
          <w:sz w:val="12"/>
          <w:szCs w:val="12"/>
        </w:rPr>
      </w:pPr>
    </w:p>
    <w:p w14:paraId="2239939C" w14:textId="73652112" w:rsidR="006B14A0" w:rsidRDefault="00AE3077" w:rsidP="00BB1B3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</w:t>
      </w:r>
      <w:r w:rsidRPr="009412DA">
        <w:rPr>
          <w:b/>
          <w:color w:val="000000"/>
          <w:sz w:val="28"/>
          <w:szCs w:val="28"/>
        </w:rPr>
        <w:t xml:space="preserve">pectroscopic </w:t>
      </w:r>
      <w:r>
        <w:rPr>
          <w:b/>
          <w:color w:val="000000"/>
          <w:sz w:val="28"/>
          <w:szCs w:val="28"/>
        </w:rPr>
        <w:t>C</w:t>
      </w:r>
      <w:r w:rsidRPr="009412DA">
        <w:rPr>
          <w:b/>
          <w:color w:val="000000"/>
          <w:sz w:val="28"/>
          <w:szCs w:val="28"/>
        </w:rPr>
        <w:t xml:space="preserve">haracterizations of </w:t>
      </w:r>
      <w:r>
        <w:rPr>
          <w:b/>
          <w:color w:val="000000"/>
          <w:sz w:val="28"/>
          <w:szCs w:val="28"/>
        </w:rPr>
        <w:t>S</w:t>
      </w:r>
      <w:r w:rsidRPr="009412DA">
        <w:rPr>
          <w:b/>
          <w:color w:val="000000"/>
          <w:sz w:val="28"/>
          <w:szCs w:val="28"/>
        </w:rPr>
        <w:t xml:space="preserve">ediment in </w:t>
      </w:r>
      <w:proofErr w:type="spellStart"/>
      <w:r w:rsidRPr="009412DA">
        <w:rPr>
          <w:b/>
          <w:color w:val="000000"/>
          <w:sz w:val="28"/>
          <w:szCs w:val="28"/>
        </w:rPr>
        <w:t>Karanrang</w:t>
      </w:r>
      <w:proofErr w:type="spellEnd"/>
      <w:r w:rsidRPr="009412DA">
        <w:rPr>
          <w:b/>
          <w:color w:val="000000"/>
          <w:sz w:val="28"/>
          <w:szCs w:val="28"/>
        </w:rPr>
        <w:t xml:space="preserve"> Island (</w:t>
      </w:r>
      <w:proofErr w:type="spellStart"/>
      <w:r w:rsidRPr="009412DA">
        <w:rPr>
          <w:b/>
          <w:color w:val="000000"/>
          <w:sz w:val="28"/>
          <w:szCs w:val="28"/>
        </w:rPr>
        <w:t>Spermonde</w:t>
      </w:r>
      <w:proofErr w:type="spellEnd"/>
      <w:r w:rsidRPr="009412DA">
        <w:rPr>
          <w:b/>
          <w:color w:val="000000"/>
          <w:sz w:val="28"/>
          <w:szCs w:val="28"/>
        </w:rPr>
        <w:t xml:space="preserve"> Archipelago) using FT-IR, XRF and XRD</w:t>
      </w:r>
    </w:p>
    <w:p w14:paraId="272C2C84" w14:textId="77777777" w:rsidR="003C015D" w:rsidRDefault="003C015D" w:rsidP="003C0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2D626D7" w14:textId="1DF0AF67" w:rsidR="003C015D" w:rsidRPr="0060030D" w:rsidRDefault="00AE3077" w:rsidP="003C0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vertAlign w:val="superscript"/>
        </w:rPr>
      </w:pPr>
      <w:r>
        <w:rPr>
          <w:b/>
          <w:color w:val="000000"/>
          <w:sz w:val="24"/>
          <w:szCs w:val="24"/>
        </w:rPr>
        <w:t xml:space="preserve">Nur </w:t>
      </w:r>
      <w:proofErr w:type="spellStart"/>
      <w:r>
        <w:rPr>
          <w:b/>
          <w:color w:val="000000"/>
          <w:sz w:val="24"/>
          <w:szCs w:val="24"/>
        </w:rPr>
        <w:t>Faiizah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Aqiilah</w:t>
      </w:r>
      <w:proofErr w:type="spellEnd"/>
      <w:r>
        <w:rPr>
          <w:b/>
          <w:color w:val="000000"/>
          <w:sz w:val="24"/>
          <w:szCs w:val="24"/>
        </w:rPr>
        <w:t xml:space="preserve"> Firman</w:t>
      </w:r>
      <w:r>
        <w:rPr>
          <w:b/>
          <w:color w:val="000000"/>
          <w:sz w:val="24"/>
          <w:szCs w:val="24"/>
          <w:vertAlign w:val="superscript"/>
        </w:rPr>
        <w:t>1</w:t>
      </w:r>
      <w:r w:rsidR="00E50097">
        <w:rPr>
          <w:b/>
          <w:color w:val="000000"/>
          <w:sz w:val="24"/>
          <w:szCs w:val="24"/>
          <w:vertAlign w:val="superscript"/>
        </w:rPr>
        <w:t>*</w:t>
      </w:r>
      <w:r>
        <w:rPr>
          <w:b/>
          <w:color w:val="000000"/>
          <w:sz w:val="24"/>
          <w:szCs w:val="24"/>
        </w:rPr>
        <w:t>, Maming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24"/>
          <w:szCs w:val="24"/>
        </w:rPr>
        <w:t>, Muhammad Zakir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24"/>
          <w:szCs w:val="24"/>
        </w:rPr>
        <w:t xml:space="preserve">, Adji </w:t>
      </w:r>
      <w:proofErr w:type="spellStart"/>
      <w:r>
        <w:rPr>
          <w:b/>
          <w:color w:val="000000"/>
          <w:sz w:val="24"/>
          <w:szCs w:val="24"/>
        </w:rPr>
        <w:t>Permatasari</w:t>
      </w:r>
      <w:proofErr w:type="spellEnd"/>
      <w:r>
        <w:rPr>
          <w:b/>
          <w:color w:val="000000"/>
          <w:sz w:val="24"/>
          <w:szCs w:val="24"/>
        </w:rPr>
        <w:t xml:space="preserve"> Hasra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Rakhmat</w:t>
      </w:r>
      <w:proofErr w:type="spellEnd"/>
      <w:r>
        <w:rPr>
          <w:b/>
          <w:color w:val="000000"/>
          <w:sz w:val="24"/>
          <w:szCs w:val="24"/>
        </w:rPr>
        <w:t xml:space="preserve"> Armus</w:t>
      </w:r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Cs/>
          <w:color w:val="000000"/>
          <w:sz w:val="24"/>
          <w:szCs w:val="24"/>
        </w:rPr>
        <w:t xml:space="preserve">, </w:t>
      </w:r>
      <w:r w:rsidRPr="009231CE">
        <w:rPr>
          <w:b/>
          <w:bCs/>
          <w:sz w:val="24"/>
          <w:szCs w:val="24"/>
        </w:rPr>
        <w:t>Achmad Fuad Fathurrahman</w:t>
      </w:r>
      <w:r w:rsidRPr="009231CE">
        <w:rPr>
          <w:b/>
          <w:bCs/>
          <w:sz w:val="24"/>
          <w:szCs w:val="24"/>
          <w:vertAlign w:val="superscript"/>
        </w:rPr>
        <w:t>3,4</w:t>
      </w:r>
      <w:r w:rsidR="003C015D" w:rsidRPr="0060030D">
        <w:rPr>
          <w:b/>
          <w:color w:val="000000"/>
          <w:sz w:val="24"/>
          <w:szCs w:val="24"/>
        </w:rPr>
        <w:br/>
      </w:r>
    </w:p>
    <w:p w14:paraId="0927E2F3" w14:textId="77777777" w:rsidR="00AE3077" w:rsidRPr="00AE3077" w:rsidRDefault="00AE3077" w:rsidP="00AE3077">
      <w:pPr>
        <w:spacing w:line="200" w:lineRule="auto"/>
        <w:jc w:val="center"/>
        <w:rPr>
          <w:color w:val="000000"/>
        </w:rPr>
      </w:pPr>
      <w:r w:rsidRPr="00AE3077">
        <w:rPr>
          <w:color w:val="000000"/>
          <w:vertAlign w:val="superscript"/>
        </w:rPr>
        <w:t>1</w:t>
      </w:r>
      <w:r w:rsidRPr="00AE3077">
        <w:rPr>
          <w:color w:val="000000"/>
        </w:rPr>
        <w:t xml:space="preserve">Department of Chemistry, Faculty of Mathematics and Natural Sciences, Hasanuddin University, Jl. </w:t>
      </w:r>
      <w:proofErr w:type="spellStart"/>
      <w:r w:rsidRPr="00AE3077">
        <w:rPr>
          <w:color w:val="000000"/>
        </w:rPr>
        <w:t>Perintis</w:t>
      </w:r>
      <w:proofErr w:type="spellEnd"/>
      <w:r w:rsidRPr="00AE3077">
        <w:rPr>
          <w:color w:val="000000"/>
        </w:rPr>
        <w:t xml:space="preserve"> Kemerdekaan Km. 10 </w:t>
      </w:r>
      <w:proofErr w:type="spellStart"/>
      <w:r w:rsidRPr="00AE3077">
        <w:rPr>
          <w:color w:val="000000"/>
        </w:rPr>
        <w:t>Tamalanrea</w:t>
      </w:r>
      <w:proofErr w:type="spellEnd"/>
      <w:r w:rsidRPr="00AE3077">
        <w:rPr>
          <w:color w:val="000000"/>
        </w:rPr>
        <w:t>, Makassar 90245, Indonesia</w:t>
      </w:r>
    </w:p>
    <w:p w14:paraId="5A3A4A42" w14:textId="77777777" w:rsidR="00AE3077" w:rsidRPr="00AE3077" w:rsidRDefault="00AE3077" w:rsidP="00AE3077">
      <w:pPr>
        <w:spacing w:line="200" w:lineRule="auto"/>
        <w:jc w:val="center"/>
        <w:rPr>
          <w:color w:val="000000"/>
        </w:rPr>
      </w:pPr>
      <w:r w:rsidRPr="00AE3077">
        <w:rPr>
          <w:color w:val="000000"/>
          <w:vertAlign w:val="superscript"/>
        </w:rPr>
        <w:t>2</w:t>
      </w:r>
      <w:r w:rsidRPr="00AE3077">
        <w:rPr>
          <w:color w:val="000000"/>
        </w:rPr>
        <w:t xml:space="preserve">Environment Department, </w:t>
      </w:r>
      <w:proofErr w:type="spellStart"/>
      <w:r w:rsidRPr="00AE3077">
        <w:rPr>
          <w:color w:val="000000"/>
        </w:rPr>
        <w:t>Sekolah</w:t>
      </w:r>
      <w:proofErr w:type="spellEnd"/>
      <w:r w:rsidRPr="00AE3077">
        <w:rPr>
          <w:color w:val="000000"/>
        </w:rPr>
        <w:t xml:space="preserve"> Tinggi </w:t>
      </w:r>
      <w:proofErr w:type="spellStart"/>
      <w:r w:rsidRPr="00AE3077">
        <w:rPr>
          <w:color w:val="000000"/>
        </w:rPr>
        <w:t>Teknologi</w:t>
      </w:r>
      <w:proofErr w:type="spellEnd"/>
      <w:r w:rsidRPr="00AE3077">
        <w:rPr>
          <w:color w:val="000000"/>
        </w:rPr>
        <w:t xml:space="preserve"> Nusantara Indonesia, Jl. </w:t>
      </w:r>
      <w:proofErr w:type="spellStart"/>
      <w:r w:rsidRPr="00AE3077">
        <w:rPr>
          <w:color w:val="000000"/>
        </w:rPr>
        <w:t>Baruga</w:t>
      </w:r>
      <w:proofErr w:type="spellEnd"/>
      <w:r w:rsidRPr="00AE3077">
        <w:rPr>
          <w:color w:val="000000"/>
        </w:rPr>
        <w:t xml:space="preserve"> Raya, </w:t>
      </w:r>
      <w:proofErr w:type="spellStart"/>
      <w:r w:rsidRPr="00AE3077">
        <w:rPr>
          <w:color w:val="000000"/>
        </w:rPr>
        <w:t>Antang</w:t>
      </w:r>
      <w:proofErr w:type="spellEnd"/>
      <w:r w:rsidRPr="00AE3077">
        <w:rPr>
          <w:color w:val="000000"/>
        </w:rPr>
        <w:t xml:space="preserve">, Makassar 90234, Indonesia </w:t>
      </w:r>
    </w:p>
    <w:p w14:paraId="093FB8D8" w14:textId="77777777" w:rsidR="00AE3077" w:rsidRPr="00AE3077" w:rsidRDefault="00AE3077" w:rsidP="00AE3077">
      <w:pPr>
        <w:autoSpaceDE w:val="0"/>
        <w:autoSpaceDN w:val="0"/>
        <w:adjustRightInd w:val="0"/>
        <w:jc w:val="center"/>
      </w:pPr>
      <w:r w:rsidRPr="00AE3077">
        <w:rPr>
          <w:vertAlign w:val="superscript"/>
        </w:rPr>
        <w:t>3</w:t>
      </w:r>
      <w:r w:rsidRPr="00AE3077">
        <w:t xml:space="preserve">Blue Seed Indonesia Foundation, Jl. Poros Makassar Maros </w:t>
      </w:r>
      <w:proofErr w:type="spellStart"/>
      <w:r w:rsidRPr="00AE3077">
        <w:t>Lm</w:t>
      </w:r>
      <w:proofErr w:type="spellEnd"/>
      <w:r w:rsidRPr="00AE3077">
        <w:t xml:space="preserve">. 25 No. A-111, </w:t>
      </w:r>
      <w:proofErr w:type="spellStart"/>
      <w:r w:rsidRPr="00AE3077">
        <w:t>Turikale</w:t>
      </w:r>
      <w:proofErr w:type="spellEnd"/>
      <w:r w:rsidRPr="00AE3077">
        <w:t>, Maros</w:t>
      </w:r>
    </w:p>
    <w:p w14:paraId="6CA2FB66" w14:textId="77777777" w:rsidR="00AE3077" w:rsidRPr="00DC231F" w:rsidRDefault="00AE3077" w:rsidP="00AE30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E3077">
        <w:rPr>
          <w:vertAlign w:val="superscript"/>
        </w:rPr>
        <w:t>4</w:t>
      </w:r>
      <w:r w:rsidRPr="00AE3077">
        <w:t xml:space="preserve">Faculty of Science and Technology, University of Cahaya Prima, Jl. </w:t>
      </w:r>
      <w:proofErr w:type="spellStart"/>
      <w:r w:rsidRPr="00AE3077">
        <w:t>Jenderal</w:t>
      </w:r>
      <w:proofErr w:type="spellEnd"/>
      <w:r w:rsidRPr="00AE3077">
        <w:t xml:space="preserve"> </w:t>
      </w:r>
      <w:proofErr w:type="spellStart"/>
      <w:r w:rsidRPr="00AE3077">
        <w:t>Urip</w:t>
      </w:r>
      <w:proofErr w:type="spellEnd"/>
      <w:r w:rsidRPr="00AE3077">
        <w:t xml:space="preserve"> </w:t>
      </w:r>
      <w:proofErr w:type="spellStart"/>
      <w:r w:rsidRPr="00AE3077">
        <w:t>Sumoharjo</w:t>
      </w:r>
      <w:proofErr w:type="spellEnd"/>
      <w:r w:rsidRPr="00AE3077">
        <w:t xml:space="preserve">, Km. 2.5, </w:t>
      </w:r>
      <w:proofErr w:type="spellStart"/>
      <w:r w:rsidRPr="00AE3077">
        <w:t>Watampone</w:t>
      </w:r>
      <w:proofErr w:type="spellEnd"/>
      <w:r w:rsidRPr="00AE3077">
        <w:t>, Bone</w:t>
      </w:r>
    </w:p>
    <w:p w14:paraId="43937C74" w14:textId="77777777" w:rsidR="00AE3077" w:rsidRDefault="00AE3077" w:rsidP="00AE3077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5ECA122B" w14:textId="0C1A467C" w:rsidR="00AE3077" w:rsidRP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18"/>
          <w:szCs w:val="18"/>
        </w:rPr>
      </w:pPr>
      <w:r w:rsidRPr="00AE3077">
        <w:rPr>
          <w:i/>
          <w:sz w:val="18"/>
          <w:szCs w:val="18"/>
        </w:rPr>
        <w:t>*Corresponding Author</w:t>
      </w:r>
      <w:r w:rsidRPr="00AE3077">
        <w:rPr>
          <w:i/>
          <w:color w:val="000000"/>
          <w:sz w:val="18"/>
          <w:szCs w:val="18"/>
        </w:rPr>
        <w:t>: nurfaiizahaqiilahf@gmail.com</w:t>
      </w:r>
    </w:p>
    <w:p w14:paraId="5070ABD2" w14:textId="77777777" w:rsidR="00746746" w:rsidRPr="0060030D" w:rsidRDefault="00746746" w:rsidP="007467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i/>
          <w:color w:val="000000"/>
          <w:sz w:val="18"/>
          <w:szCs w:val="18"/>
        </w:rPr>
      </w:pPr>
    </w:p>
    <w:p w14:paraId="0D7C7A6C" w14:textId="097219CB" w:rsidR="00746746" w:rsidRPr="00596A71" w:rsidRDefault="00746746" w:rsidP="00746746">
      <w:pPr>
        <w:spacing w:line="240" w:lineRule="exact"/>
        <w:jc w:val="center"/>
        <w:rPr>
          <w:sz w:val="16"/>
          <w:szCs w:val="16"/>
        </w:rPr>
      </w:pPr>
      <w:r w:rsidRPr="00596A71">
        <w:rPr>
          <w:sz w:val="16"/>
          <w:szCs w:val="16"/>
        </w:rPr>
        <w:t>Received:</w:t>
      </w:r>
      <w:r w:rsidR="00EF2137" w:rsidRPr="00596A71">
        <w:rPr>
          <w:sz w:val="16"/>
          <w:szCs w:val="16"/>
        </w:rPr>
        <w:t xml:space="preserve"> </w:t>
      </w:r>
      <w:r w:rsidR="00596A71">
        <w:rPr>
          <w:sz w:val="16"/>
          <w:szCs w:val="16"/>
        </w:rPr>
        <w:t>October</w:t>
      </w:r>
      <w:r w:rsidR="00EF2137" w:rsidRPr="00596A71">
        <w:rPr>
          <w:sz w:val="16"/>
          <w:szCs w:val="16"/>
        </w:rPr>
        <w:t xml:space="preserve">, </w:t>
      </w:r>
      <w:r w:rsidR="00596A71">
        <w:rPr>
          <w:sz w:val="16"/>
          <w:szCs w:val="16"/>
        </w:rPr>
        <w:t>5</w:t>
      </w:r>
      <w:r w:rsidR="00EF2137" w:rsidRPr="00596A71">
        <w:rPr>
          <w:sz w:val="16"/>
          <w:szCs w:val="16"/>
        </w:rPr>
        <w:t>, 202</w:t>
      </w:r>
      <w:r w:rsidR="00596A71">
        <w:rPr>
          <w:sz w:val="16"/>
          <w:szCs w:val="16"/>
        </w:rPr>
        <w:t>3</w:t>
      </w:r>
      <w:r w:rsidR="00EF2137" w:rsidRPr="00596A71">
        <w:rPr>
          <w:sz w:val="16"/>
          <w:szCs w:val="16"/>
        </w:rPr>
        <w:t>/</w:t>
      </w:r>
      <w:r w:rsidRPr="00596A71">
        <w:rPr>
          <w:sz w:val="16"/>
          <w:szCs w:val="16"/>
        </w:rPr>
        <w:t xml:space="preserve">Accepted: </w:t>
      </w:r>
      <w:r w:rsidR="00596A71">
        <w:rPr>
          <w:sz w:val="16"/>
          <w:szCs w:val="16"/>
        </w:rPr>
        <w:t>December</w:t>
      </w:r>
      <w:r w:rsidRPr="00596A71">
        <w:rPr>
          <w:sz w:val="16"/>
          <w:szCs w:val="16"/>
        </w:rPr>
        <w:t>,</w:t>
      </w:r>
      <w:r w:rsidR="00EF2137" w:rsidRPr="00596A71">
        <w:rPr>
          <w:sz w:val="16"/>
          <w:szCs w:val="16"/>
        </w:rPr>
        <w:t xml:space="preserve"> 2</w:t>
      </w:r>
      <w:r w:rsidR="00596A71">
        <w:rPr>
          <w:sz w:val="16"/>
          <w:szCs w:val="16"/>
        </w:rPr>
        <w:t>2</w:t>
      </w:r>
      <w:r w:rsidRPr="00596A71">
        <w:rPr>
          <w:sz w:val="16"/>
          <w:szCs w:val="16"/>
        </w:rPr>
        <w:t>, 202</w:t>
      </w:r>
      <w:r w:rsidR="00EF2137" w:rsidRPr="00596A71">
        <w:rPr>
          <w:sz w:val="16"/>
          <w:szCs w:val="16"/>
        </w:rPr>
        <w:t>4</w:t>
      </w:r>
    </w:p>
    <w:p w14:paraId="3D47E66B" w14:textId="67377588" w:rsidR="00746746" w:rsidRPr="00596A71" w:rsidRDefault="00746746" w:rsidP="001838A2">
      <w:pPr>
        <w:spacing w:line="240" w:lineRule="exact"/>
        <w:jc w:val="center"/>
        <w:rPr>
          <w:sz w:val="16"/>
          <w:szCs w:val="16"/>
        </w:rPr>
      </w:pPr>
      <w:bookmarkStart w:id="0" w:name="_Hlk45964226"/>
      <w:bookmarkStart w:id="1" w:name="_Hlk28433016"/>
      <w:r w:rsidRPr="00596A71">
        <w:rPr>
          <w:sz w:val="16"/>
          <w:szCs w:val="16"/>
        </w:rPr>
        <w:t>doi:</w:t>
      </w:r>
      <w:bookmarkEnd w:id="0"/>
      <w:bookmarkEnd w:id="1"/>
      <w:r w:rsidR="00EF2137" w:rsidRPr="00596A71">
        <w:rPr>
          <w:sz w:val="16"/>
          <w:szCs w:val="16"/>
        </w:rPr>
        <w:t>10.24252/al-</w:t>
      </w:r>
      <w:proofErr w:type="gramStart"/>
      <w:r w:rsidR="00EF2137" w:rsidRPr="00596A71">
        <w:rPr>
          <w:sz w:val="16"/>
          <w:szCs w:val="16"/>
        </w:rPr>
        <w:t>kimia.v</w:t>
      </w:r>
      <w:proofErr w:type="gramEnd"/>
      <w:r w:rsidR="00EF2137" w:rsidRPr="00596A71">
        <w:rPr>
          <w:sz w:val="16"/>
          <w:szCs w:val="16"/>
        </w:rPr>
        <w:t>12i</w:t>
      </w:r>
      <w:r w:rsidR="00596A71">
        <w:rPr>
          <w:sz w:val="16"/>
          <w:szCs w:val="16"/>
        </w:rPr>
        <w:t>2</w:t>
      </w:r>
      <w:r w:rsidR="00EF2137" w:rsidRPr="00596A71">
        <w:rPr>
          <w:sz w:val="16"/>
          <w:szCs w:val="16"/>
        </w:rPr>
        <w:t>.</w:t>
      </w:r>
      <w:r w:rsidR="00596A71">
        <w:rPr>
          <w:sz w:val="16"/>
          <w:szCs w:val="16"/>
        </w:rPr>
        <w:t>41680</w:t>
      </w:r>
    </w:p>
    <w:p w14:paraId="74F95393" w14:textId="04527EFC" w:rsidR="006B14A0" w:rsidRPr="00746746" w:rsidRDefault="00746746" w:rsidP="00746746">
      <w:pPr>
        <w:spacing w:line="240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6BB2F" wp14:editId="38C7E1A0">
                <wp:simplePos x="0" y="0"/>
                <wp:positionH relativeFrom="margin">
                  <wp:posOffset>20320</wp:posOffset>
                </wp:positionH>
                <wp:positionV relativeFrom="paragraph">
                  <wp:posOffset>49530</wp:posOffset>
                </wp:positionV>
                <wp:extent cx="5172710" cy="149860"/>
                <wp:effectExtent l="0" t="0" r="0" b="0"/>
                <wp:wrapNone/>
                <wp:docPr id="6408660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72710" cy="149860"/>
                          <a:chOff x="0" y="0"/>
                          <a:chExt cx="9050" cy="0"/>
                        </a:xfrm>
                      </wpg:grpSpPr>
                      <wps:wsp>
                        <wps:cNvPr id="1441890947" name="Freeform 3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0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050"/>
                              <a:gd name="T2" fmla="+- 0 10454 1404"/>
                              <a:gd name="T3" fmla="*/ T2 w 9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0">
                                <a:moveTo>
                                  <a:pt x="0" y="0"/>
                                </a:moveTo>
                                <a:lnTo>
                                  <a:pt x="90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93D09" id="Group 1" o:spid="_x0000_s1026" style="position:absolute;margin-left:1.6pt;margin-top:3.9pt;width:407.3pt;height:11.8pt;z-index:-251656192;mso-position-horizontal-relative:margin" coordsize="90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">
                <v:shape id="Freeform 385" o:spid="_x0000_s1027" style="position:absolute;width:9050;height:0;visibility:visible;mso-wrap-style:square;v-text-anchor:top" coordsize="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" path="m,l9050,e" filled="f" strokeweight=".58pt">
                  <v:path arrowok="t" o:connecttype="custom" o:connectlocs="0,0;9050,0" o:connectangles="0,0"/>
                </v:shape>
                <w10:wrap anchorx="margin"/>
              </v:group>
            </w:pict>
          </mc:Fallback>
        </mc:AlternateContent>
      </w:r>
    </w:p>
    <w:p w14:paraId="3FD98D1A" w14:textId="77777777" w:rsidR="00AE3077" w:rsidRDefault="00AE3077" w:rsidP="00AE3077">
      <w:pPr>
        <w:spacing w:after="280"/>
        <w:jc w:val="both"/>
        <w:rPr>
          <w:i/>
          <w:color w:val="333333"/>
        </w:rPr>
      </w:pPr>
      <w:r w:rsidRPr="00FD086E">
        <w:rPr>
          <w:b/>
          <w:bCs/>
          <w:i/>
          <w:iCs/>
          <w:color w:val="333333"/>
        </w:rPr>
        <w:t xml:space="preserve">Abstract: </w:t>
      </w:r>
      <w:r w:rsidRPr="00FD086E">
        <w:rPr>
          <w:i/>
          <w:iCs/>
          <w:color w:val="333333"/>
        </w:rPr>
        <w:t xml:space="preserve">Research about spectroscopic characterizations of sediment in </w:t>
      </w:r>
      <w:proofErr w:type="spellStart"/>
      <w:r w:rsidRPr="00FD086E">
        <w:rPr>
          <w:i/>
          <w:iCs/>
          <w:color w:val="333333"/>
        </w:rPr>
        <w:t>Karanrang</w:t>
      </w:r>
      <w:proofErr w:type="spellEnd"/>
      <w:r w:rsidRPr="00FD086E">
        <w:rPr>
          <w:i/>
          <w:iCs/>
          <w:color w:val="333333"/>
        </w:rPr>
        <w:t xml:space="preserve"> Island has been carried out. This research aimed to determine the content of minerals in sediment before doing further research (measurement of </w:t>
      </w:r>
      <w:r w:rsidRPr="00FD086E">
        <w:rPr>
          <w:i/>
          <w:iCs/>
          <w:color w:val="333333"/>
          <w:vertAlign w:val="superscript"/>
        </w:rPr>
        <w:t>14</w:t>
      </w:r>
      <w:r w:rsidRPr="00FD086E">
        <w:rPr>
          <w:i/>
          <w:iCs/>
          <w:color w:val="333333"/>
        </w:rPr>
        <w:t>C activity in sediment). Sediment sampling was conducted in the middle of the island with a depth of (0.5, 1.0, and 1.5) m. Sediment was analyzed using Fourier-transform infrared (FT-IR), X-ray fluorescence (XRF), and X-ray diffraction (XRD). Based on the analysis, minerals were found: lime (CaO), aragonite (CaCO</w:t>
      </w:r>
      <w:r w:rsidRPr="00FD086E">
        <w:rPr>
          <w:i/>
          <w:iCs/>
          <w:color w:val="333333"/>
          <w:vertAlign w:val="subscript"/>
        </w:rPr>
        <w:t>3</w:t>
      </w:r>
      <w:r w:rsidRPr="00FD086E">
        <w:rPr>
          <w:i/>
          <w:iCs/>
          <w:color w:val="333333"/>
        </w:rPr>
        <w:t>), silicon (Si), quartz (SiO</w:t>
      </w:r>
      <w:r w:rsidRPr="00FD086E">
        <w:rPr>
          <w:i/>
          <w:iCs/>
          <w:color w:val="333333"/>
          <w:vertAlign w:val="subscript"/>
        </w:rPr>
        <w:t>2</w:t>
      </w:r>
      <w:r w:rsidRPr="00FD086E">
        <w:rPr>
          <w:i/>
          <w:iCs/>
          <w:color w:val="333333"/>
        </w:rPr>
        <w:t>), strontium (Sr), and strontium oxide (</w:t>
      </w:r>
      <w:proofErr w:type="spellStart"/>
      <w:r w:rsidRPr="00FD086E">
        <w:rPr>
          <w:i/>
          <w:iCs/>
          <w:color w:val="333333"/>
        </w:rPr>
        <w:t>SrO</w:t>
      </w:r>
      <w:proofErr w:type="spellEnd"/>
      <w:r w:rsidRPr="00FD086E">
        <w:rPr>
          <w:i/>
          <w:iCs/>
          <w:color w:val="333333"/>
        </w:rPr>
        <w:t>). Minerals contained in sediment are CaO (11.02, 11.20, and 12.11 %), CaCO</w:t>
      </w:r>
      <w:r w:rsidRPr="00FD086E">
        <w:rPr>
          <w:i/>
          <w:iCs/>
          <w:color w:val="333333"/>
          <w:vertAlign w:val="subscript"/>
        </w:rPr>
        <w:t>3</w:t>
      </w:r>
      <w:r w:rsidRPr="00FD086E">
        <w:rPr>
          <w:i/>
          <w:iCs/>
          <w:color w:val="333333"/>
        </w:rPr>
        <w:t xml:space="preserve"> (49.72, 51.84 and 53.57 %), Si (2.89; 3.53 and 3.43 %), SiO</w:t>
      </w:r>
      <w:r w:rsidRPr="00FD086E">
        <w:rPr>
          <w:i/>
          <w:iCs/>
          <w:color w:val="333333"/>
          <w:vertAlign w:val="subscript"/>
        </w:rPr>
        <w:t>2</w:t>
      </w:r>
      <w:r w:rsidRPr="00FD086E">
        <w:rPr>
          <w:i/>
          <w:iCs/>
          <w:color w:val="333333"/>
        </w:rPr>
        <w:t xml:space="preserve"> (11.02; 11.04 and 9.96), Sr (10.19; 7.52 and 10.03 %) and </w:t>
      </w:r>
      <w:proofErr w:type="spellStart"/>
      <w:r w:rsidRPr="00FD086E">
        <w:rPr>
          <w:i/>
          <w:iCs/>
          <w:color w:val="333333"/>
        </w:rPr>
        <w:t>SrO</w:t>
      </w:r>
      <w:proofErr w:type="spellEnd"/>
      <w:r w:rsidRPr="00FD086E">
        <w:rPr>
          <w:i/>
          <w:iCs/>
          <w:color w:val="333333"/>
        </w:rPr>
        <w:t xml:space="preserve"> (12.40; 11.96 and 9.15 %). Ca was found in the form of CaO and CaCO</w:t>
      </w:r>
      <w:r w:rsidRPr="00FD086E">
        <w:rPr>
          <w:i/>
          <w:iCs/>
          <w:color w:val="333333"/>
          <w:vertAlign w:val="subscript"/>
        </w:rPr>
        <w:t>3</w:t>
      </w:r>
      <w:r w:rsidRPr="00FD086E">
        <w:rPr>
          <w:i/>
          <w:iCs/>
          <w:color w:val="333333"/>
        </w:rPr>
        <w:t>. The results show that CaCO</w:t>
      </w:r>
      <w:r w:rsidRPr="00FD086E">
        <w:rPr>
          <w:i/>
          <w:iCs/>
          <w:color w:val="333333"/>
          <w:vertAlign w:val="subscript"/>
        </w:rPr>
        <w:t>3</w:t>
      </w:r>
      <w:r w:rsidRPr="00FD086E">
        <w:rPr>
          <w:i/>
          <w:iCs/>
          <w:color w:val="333333"/>
        </w:rPr>
        <w:t xml:space="preserve"> had the highest mineral content in sediment. It can be concluded that sediment in </w:t>
      </w:r>
      <w:proofErr w:type="spellStart"/>
      <w:r w:rsidRPr="00FD086E">
        <w:rPr>
          <w:i/>
          <w:iCs/>
          <w:color w:val="333333"/>
        </w:rPr>
        <w:t>Karanrang</w:t>
      </w:r>
      <w:proofErr w:type="spellEnd"/>
      <w:r w:rsidRPr="00FD086E">
        <w:rPr>
          <w:i/>
          <w:iCs/>
          <w:color w:val="333333"/>
        </w:rPr>
        <w:t xml:space="preserve"> Island can be used as a sample for measuring </w:t>
      </w:r>
      <w:r w:rsidRPr="00FD086E">
        <w:rPr>
          <w:i/>
          <w:iCs/>
          <w:color w:val="333333"/>
          <w:vertAlign w:val="subscript"/>
        </w:rPr>
        <w:t>14</w:t>
      </w:r>
      <w:r w:rsidRPr="00FD086E">
        <w:rPr>
          <w:i/>
          <w:iCs/>
          <w:color w:val="333333"/>
        </w:rPr>
        <w:t>C activity.</w:t>
      </w:r>
    </w:p>
    <w:p w14:paraId="3241BCFC" w14:textId="638D8D5E" w:rsidR="00746746" w:rsidRDefault="00AE3077" w:rsidP="00AE3077">
      <w:pPr>
        <w:spacing w:after="280"/>
        <w:jc w:val="both"/>
        <w:rPr>
          <w:i/>
          <w:color w:val="000000"/>
        </w:rPr>
      </w:pPr>
      <w:r w:rsidRPr="00AE3077">
        <w:rPr>
          <w:b/>
          <w:bCs/>
          <w:i/>
          <w:color w:val="333333"/>
        </w:rPr>
        <w:t>Keyword</w:t>
      </w:r>
      <w:r>
        <w:rPr>
          <w:i/>
          <w:color w:val="333333"/>
        </w:rPr>
        <w:t xml:space="preserve">: </w:t>
      </w:r>
      <w:r>
        <w:rPr>
          <w:i/>
          <w:color w:val="333333"/>
        </w:rPr>
        <w:t>C</w:t>
      </w:r>
      <w:r>
        <w:rPr>
          <w:i/>
          <w:color w:val="333333"/>
        </w:rPr>
        <w:t xml:space="preserve">haracterizations, </w:t>
      </w:r>
      <w:r>
        <w:rPr>
          <w:i/>
          <w:color w:val="333333"/>
        </w:rPr>
        <w:t>S</w:t>
      </w:r>
      <w:r>
        <w:rPr>
          <w:i/>
          <w:color w:val="333333"/>
        </w:rPr>
        <w:t xml:space="preserve">ediment, C-14, </w:t>
      </w:r>
      <w:proofErr w:type="spellStart"/>
      <w:r>
        <w:rPr>
          <w:i/>
          <w:color w:val="333333"/>
        </w:rPr>
        <w:t>Karanrang</w:t>
      </w:r>
      <w:proofErr w:type="spellEnd"/>
      <w:r>
        <w:rPr>
          <w:i/>
          <w:color w:val="333333"/>
        </w:rPr>
        <w:t xml:space="preserve"> Island, </w:t>
      </w:r>
      <w:r>
        <w:rPr>
          <w:i/>
          <w:color w:val="333333"/>
        </w:rPr>
        <w:t>S</w:t>
      </w:r>
      <w:r>
        <w:rPr>
          <w:i/>
          <w:color w:val="333333"/>
        </w:rPr>
        <w:t>pectroscopy</w:t>
      </w:r>
    </w:p>
    <w:p w14:paraId="1DD8F76C" w14:textId="261C2D77" w:rsidR="006B14A0" w:rsidRPr="00746746" w:rsidRDefault="00840347" w:rsidP="000426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b/>
          <w:color w:val="000000"/>
          <w:sz w:val="22"/>
          <w:szCs w:val="22"/>
        </w:rPr>
        <w:t>INTRODUCTION </w:t>
      </w:r>
    </w:p>
    <w:p w14:paraId="44AB057D" w14:textId="03D7030D" w:rsidR="00AE3077" w:rsidRPr="00527C8B" w:rsidRDefault="00AE3077" w:rsidP="00AE3077">
      <w:pPr>
        <w:ind w:firstLine="709"/>
        <w:jc w:val="both"/>
        <w:rPr>
          <w:sz w:val="22"/>
          <w:szCs w:val="24"/>
        </w:rPr>
      </w:pPr>
      <w:r w:rsidRPr="00527C8B">
        <w:rPr>
          <w:sz w:val="22"/>
          <w:szCs w:val="24"/>
        </w:rPr>
        <w:t xml:space="preserve">The </w:t>
      </w:r>
      <w:proofErr w:type="spellStart"/>
      <w:r w:rsidRPr="00527C8B">
        <w:rPr>
          <w:sz w:val="22"/>
          <w:szCs w:val="24"/>
        </w:rPr>
        <w:t>Spermonde</w:t>
      </w:r>
      <w:proofErr w:type="spellEnd"/>
      <w:r w:rsidRPr="00527C8B">
        <w:rPr>
          <w:sz w:val="22"/>
          <w:szCs w:val="24"/>
        </w:rPr>
        <w:t xml:space="preserve"> Archipelago (</w:t>
      </w:r>
      <w:proofErr w:type="spellStart"/>
      <w:r w:rsidRPr="00527C8B">
        <w:rPr>
          <w:sz w:val="22"/>
          <w:szCs w:val="24"/>
        </w:rPr>
        <w:t>Spermonde</w:t>
      </w:r>
      <w:proofErr w:type="spellEnd"/>
      <w:r w:rsidRPr="00527C8B">
        <w:rPr>
          <w:sz w:val="22"/>
          <w:szCs w:val="24"/>
        </w:rPr>
        <w:t xml:space="preserve"> Shelf) is located southwest of South Sulawesi Province (4</w:t>
      </w:r>
      <w:r w:rsidRPr="006E1298">
        <w:rPr>
          <w:sz w:val="22"/>
          <w:szCs w:val="24"/>
          <w:vertAlign w:val="superscript"/>
        </w:rPr>
        <w:t>o</w:t>
      </w:r>
      <w:r w:rsidRPr="00527C8B">
        <w:rPr>
          <w:sz w:val="22"/>
          <w:szCs w:val="24"/>
        </w:rPr>
        <w:t>00’S – 6</w:t>
      </w:r>
      <w:r w:rsidRPr="006E1298">
        <w:rPr>
          <w:sz w:val="22"/>
          <w:szCs w:val="24"/>
          <w:vertAlign w:val="superscript"/>
        </w:rPr>
        <w:t>o</w:t>
      </w:r>
      <w:r w:rsidRPr="00527C8B">
        <w:rPr>
          <w:sz w:val="22"/>
          <w:szCs w:val="24"/>
        </w:rPr>
        <w:t>00’S and 119</w:t>
      </w:r>
      <w:r w:rsidRPr="006E1298">
        <w:rPr>
          <w:sz w:val="22"/>
          <w:szCs w:val="24"/>
          <w:vertAlign w:val="superscript"/>
        </w:rPr>
        <w:t>o</w:t>
      </w:r>
      <w:r w:rsidRPr="00527C8B">
        <w:rPr>
          <w:sz w:val="22"/>
          <w:szCs w:val="24"/>
        </w:rPr>
        <w:t>00’E – 119</w:t>
      </w:r>
      <w:r w:rsidRPr="006E1298">
        <w:rPr>
          <w:sz w:val="22"/>
          <w:szCs w:val="24"/>
          <w:vertAlign w:val="superscript"/>
        </w:rPr>
        <w:t>o</w:t>
      </w:r>
      <w:r w:rsidRPr="00527C8B">
        <w:rPr>
          <w:sz w:val="22"/>
          <w:szCs w:val="24"/>
        </w:rPr>
        <w:t xml:space="preserve">30’E). There are ~ 120 islands consisting of unvegetated islands (~ 70) and vegetated islands (~ 50). The </w:t>
      </w:r>
      <w:proofErr w:type="spellStart"/>
      <w:r w:rsidRPr="00527C8B">
        <w:rPr>
          <w:sz w:val="22"/>
          <w:szCs w:val="24"/>
        </w:rPr>
        <w:t>Spermonde</w:t>
      </w:r>
      <w:proofErr w:type="spellEnd"/>
      <w:r w:rsidRPr="00527C8B">
        <w:rPr>
          <w:sz w:val="22"/>
          <w:szCs w:val="24"/>
        </w:rPr>
        <w:t xml:space="preserve"> Archipelago consists of coral reef islands formed on flat coral reefs, which are localized in marine carbonate platforms </w:t>
      </w:r>
      <w:r w:rsidR="00596A71">
        <w:rPr>
          <w:sz w:val="22"/>
          <w:szCs w:val="24"/>
        </w:rPr>
        <w:t>(</w:t>
      </w:r>
      <w:proofErr w:type="spellStart"/>
      <w:r w:rsidRPr="00527C8B">
        <w:rPr>
          <w:sz w:val="22"/>
          <w:szCs w:val="24"/>
        </w:rPr>
        <w:t>Suriamihardja</w:t>
      </w:r>
      <w:proofErr w:type="spellEnd"/>
      <w:r w:rsidRPr="00527C8B">
        <w:rPr>
          <w:sz w:val="22"/>
          <w:szCs w:val="24"/>
        </w:rPr>
        <w:t>, 2011; Kench and Mann, 2017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>. Reef islands formed from calcareous sands and gravels carried by sea waves. An island initially remained intertidal and lacked vegetation, eventually forming vegetated islands (Hopley, 2011; Kench et al., 2005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 xml:space="preserve">. </w:t>
      </w:r>
    </w:p>
    <w:p w14:paraId="6FFE6ABE" w14:textId="188F10A9" w:rsidR="00AE3077" w:rsidRPr="00527C8B" w:rsidRDefault="00AE3077" w:rsidP="00AE3077">
      <w:pPr>
        <w:ind w:firstLine="709"/>
        <w:jc w:val="both"/>
        <w:rPr>
          <w:sz w:val="22"/>
          <w:szCs w:val="24"/>
        </w:rPr>
      </w:pPr>
      <w:r w:rsidRPr="00527C8B">
        <w:rPr>
          <w:sz w:val="22"/>
          <w:szCs w:val="24"/>
        </w:rPr>
        <w:t xml:space="preserve">Several studies are related to the chronology of island formation. The last chronology of the formation of </w:t>
      </w:r>
      <w:proofErr w:type="spellStart"/>
      <w:r w:rsidRPr="00527C8B">
        <w:rPr>
          <w:sz w:val="22"/>
          <w:szCs w:val="24"/>
        </w:rPr>
        <w:t>Jabat</w:t>
      </w:r>
      <w:proofErr w:type="spellEnd"/>
      <w:r w:rsidRPr="00527C8B">
        <w:rPr>
          <w:sz w:val="22"/>
          <w:szCs w:val="24"/>
        </w:rPr>
        <w:t xml:space="preserve"> Island, Marshall Archipelago, has the analyzed samples, sediments, and microatolls.</w:t>
      </w:r>
      <w:r>
        <w:rPr>
          <w:sz w:val="22"/>
          <w:szCs w:val="24"/>
        </w:rPr>
        <w:t xml:space="preserve"> </w:t>
      </w:r>
      <w:r w:rsidRPr="00527C8B">
        <w:rPr>
          <w:sz w:val="22"/>
          <w:szCs w:val="24"/>
        </w:rPr>
        <w:t>The results show evidence that the island's formation in the Pacific is the final stage of the sea-level rise in the mid-Holocene period, 4800-2000 years BP (Before the Present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 xml:space="preserve"> </w:t>
      </w:r>
      <w:r w:rsidR="00596A71">
        <w:rPr>
          <w:sz w:val="22"/>
          <w:szCs w:val="24"/>
        </w:rPr>
        <w:t>(</w:t>
      </w:r>
      <w:r w:rsidRPr="00527C8B">
        <w:rPr>
          <w:sz w:val="22"/>
          <w:szCs w:val="24"/>
        </w:rPr>
        <w:t>Kench et al., 2014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 xml:space="preserve">.  Analysis of sediment samples, coral reefs, and microatolls on </w:t>
      </w:r>
      <w:proofErr w:type="spellStart"/>
      <w:r w:rsidRPr="00527C8B">
        <w:rPr>
          <w:sz w:val="22"/>
          <w:szCs w:val="24"/>
        </w:rPr>
        <w:t>Bewik</w:t>
      </w:r>
      <w:proofErr w:type="spellEnd"/>
      <w:r w:rsidRPr="00527C8B">
        <w:rPr>
          <w:sz w:val="22"/>
          <w:szCs w:val="24"/>
        </w:rPr>
        <w:t xml:space="preserve"> Island, the northern part of the Great Barrier Reef, shows that coral islands formed around 6500-4000 years BP (Kench et al., 2012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>. The formation of coral islands in the Maldives, Indian Ocean, was approximately 5500-4500 years BP (Kench et al., 2005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>. (Imran et. al., 2013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 xml:space="preserve"> Studying the early formation of coral reefs in Makassar Strait uses radiocarbon dating methods. Samples analyzed from Langkawi </w:t>
      </w:r>
      <w:r w:rsidRPr="00527C8B">
        <w:rPr>
          <w:sz w:val="22"/>
          <w:szCs w:val="24"/>
        </w:rPr>
        <w:lastRenderedPageBreak/>
        <w:t xml:space="preserve">Island, </w:t>
      </w:r>
      <w:proofErr w:type="spellStart"/>
      <w:r w:rsidRPr="00527C8B">
        <w:rPr>
          <w:sz w:val="22"/>
          <w:szCs w:val="24"/>
        </w:rPr>
        <w:t>Kapoposang</w:t>
      </w:r>
      <w:proofErr w:type="spellEnd"/>
      <w:r w:rsidRPr="00527C8B">
        <w:rPr>
          <w:sz w:val="22"/>
          <w:szCs w:val="24"/>
        </w:rPr>
        <w:t xml:space="preserve"> Island, and </w:t>
      </w:r>
      <w:proofErr w:type="spellStart"/>
      <w:r w:rsidRPr="00527C8B">
        <w:rPr>
          <w:sz w:val="22"/>
          <w:szCs w:val="24"/>
        </w:rPr>
        <w:t>Samalona</w:t>
      </w:r>
      <w:proofErr w:type="spellEnd"/>
      <w:r w:rsidRPr="00527C8B">
        <w:rPr>
          <w:sz w:val="22"/>
          <w:szCs w:val="24"/>
        </w:rPr>
        <w:t xml:space="preserve"> Island indicated that the development of coral islands had been going on </w:t>
      </w:r>
      <w:proofErr w:type="gramStart"/>
      <w:r w:rsidRPr="00527C8B">
        <w:rPr>
          <w:sz w:val="22"/>
          <w:szCs w:val="24"/>
        </w:rPr>
        <w:t>since</w:t>
      </w:r>
      <w:proofErr w:type="gramEnd"/>
      <w:r w:rsidRPr="00527C8B">
        <w:rPr>
          <w:sz w:val="22"/>
          <w:szCs w:val="24"/>
        </w:rPr>
        <w:t xml:space="preserve"> 7000 years ago when the sea level rose about 100 meters. </w:t>
      </w:r>
    </w:p>
    <w:p w14:paraId="0E51EF2A" w14:textId="3AE750F5" w:rsidR="00AE3077" w:rsidRPr="00527C8B" w:rsidRDefault="00AE3077" w:rsidP="00AE3077">
      <w:pPr>
        <w:ind w:firstLine="709"/>
        <w:jc w:val="both"/>
        <w:rPr>
          <w:sz w:val="22"/>
          <w:szCs w:val="24"/>
        </w:rPr>
      </w:pPr>
      <w:r w:rsidRPr="00527C8B">
        <w:rPr>
          <w:sz w:val="22"/>
          <w:szCs w:val="24"/>
        </w:rPr>
        <w:t xml:space="preserve">Radiocarbon dating is a method used to determine the age of various objects, both organic and inorganic objects, based on </w:t>
      </w:r>
      <w:r w:rsidRPr="00527C8B">
        <w:rPr>
          <w:sz w:val="22"/>
          <w:szCs w:val="24"/>
          <w:vertAlign w:val="subscript"/>
        </w:rPr>
        <w:t>14</w:t>
      </w:r>
      <w:r w:rsidRPr="00527C8B">
        <w:rPr>
          <w:sz w:val="22"/>
          <w:szCs w:val="24"/>
        </w:rPr>
        <w:t xml:space="preserve">C activity contained in the object or based on a comparison between </w:t>
      </w:r>
      <w:r w:rsidRPr="00527C8B">
        <w:rPr>
          <w:sz w:val="22"/>
          <w:szCs w:val="24"/>
          <w:vertAlign w:val="subscript"/>
        </w:rPr>
        <w:t>14</w:t>
      </w:r>
      <w:r w:rsidRPr="00527C8B">
        <w:rPr>
          <w:sz w:val="22"/>
          <w:szCs w:val="24"/>
        </w:rPr>
        <w:t>C radioactive isotopes object with the standard source whose isotope’s radioactive activities has been known (Guta &amp; Polach, 1985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 xml:space="preserve">. </w:t>
      </w:r>
    </w:p>
    <w:p w14:paraId="391D674A" w14:textId="0A11B49D" w:rsidR="00F32E55" w:rsidRPr="00F32E55" w:rsidRDefault="00AE3077" w:rsidP="00AE3077">
      <w:pPr>
        <w:ind w:firstLine="720"/>
        <w:jc w:val="both"/>
        <w:rPr>
          <w:sz w:val="22"/>
          <w:szCs w:val="22"/>
          <w:lang w:val="en-ID"/>
        </w:rPr>
      </w:pPr>
      <w:r w:rsidRPr="00527C8B">
        <w:rPr>
          <w:sz w:val="22"/>
          <w:szCs w:val="24"/>
        </w:rPr>
        <w:t xml:space="preserve">One of the considerations in measuring </w:t>
      </w:r>
      <w:r w:rsidRPr="00622C95">
        <w:rPr>
          <w:sz w:val="22"/>
          <w:szCs w:val="24"/>
          <w:vertAlign w:val="subscript"/>
        </w:rPr>
        <w:t>14</w:t>
      </w:r>
      <w:r w:rsidRPr="00527C8B">
        <w:rPr>
          <w:sz w:val="22"/>
          <w:szCs w:val="24"/>
        </w:rPr>
        <w:t>C activity using LSC (Liquid scintillation counting</w:t>
      </w:r>
      <w:r w:rsidR="00596A71">
        <w:rPr>
          <w:sz w:val="22"/>
          <w:szCs w:val="24"/>
        </w:rPr>
        <w:t>)</w:t>
      </w:r>
      <w:r w:rsidRPr="00527C8B">
        <w:rPr>
          <w:sz w:val="22"/>
          <w:szCs w:val="24"/>
        </w:rPr>
        <w:t xml:space="preserve"> is the carbon content in the sample. Therefore, before determining the relative age of the </w:t>
      </w:r>
      <w:proofErr w:type="spellStart"/>
      <w:r w:rsidRPr="00527C8B">
        <w:rPr>
          <w:sz w:val="22"/>
          <w:szCs w:val="24"/>
        </w:rPr>
        <w:t>Spermonde</w:t>
      </w:r>
      <w:proofErr w:type="spellEnd"/>
      <w:r>
        <w:rPr>
          <w:sz w:val="22"/>
          <w:szCs w:val="24"/>
        </w:rPr>
        <w:t xml:space="preserve"> </w:t>
      </w:r>
      <w:r w:rsidRPr="00527C8B">
        <w:rPr>
          <w:sz w:val="22"/>
          <w:szCs w:val="24"/>
        </w:rPr>
        <w:t xml:space="preserve">Archipelago based on </w:t>
      </w:r>
      <w:r w:rsidRPr="00622C95">
        <w:rPr>
          <w:sz w:val="22"/>
          <w:szCs w:val="24"/>
          <w:vertAlign w:val="subscript"/>
        </w:rPr>
        <w:t>14</w:t>
      </w:r>
      <w:r w:rsidRPr="00527C8B">
        <w:rPr>
          <w:sz w:val="22"/>
          <w:szCs w:val="24"/>
        </w:rPr>
        <w:t xml:space="preserve">C activity in sediments, preliminary research was carried out to determine the mineral content of sediments on </w:t>
      </w:r>
      <w:proofErr w:type="spellStart"/>
      <w:r w:rsidRPr="00527C8B">
        <w:rPr>
          <w:sz w:val="22"/>
          <w:szCs w:val="24"/>
        </w:rPr>
        <w:t>Karanrang</w:t>
      </w:r>
      <w:proofErr w:type="spellEnd"/>
      <w:r w:rsidRPr="00527C8B">
        <w:rPr>
          <w:sz w:val="22"/>
          <w:szCs w:val="24"/>
        </w:rPr>
        <w:t xml:space="preserve"> Island, which belongs to the inner zone in the </w:t>
      </w:r>
      <w:proofErr w:type="spellStart"/>
      <w:r w:rsidRPr="00527C8B">
        <w:rPr>
          <w:sz w:val="22"/>
          <w:szCs w:val="24"/>
        </w:rPr>
        <w:t>Spermonde</w:t>
      </w:r>
      <w:proofErr w:type="spellEnd"/>
      <w:r w:rsidRPr="00527C8B">
        <w:rPr>
          <w:sz w:val="22"/>
          <w:szCs w:val="24"/>
        </w:rPr>
        <w:t xml:space="preserve"> Archipelago.</w:t>
      </w:r>
    </w:p>
    <w:p w14:paraId="1392D7BD" w14:textId="77777777" w:rsidR="00F32E55" w:rsidRDefault="00F32E55" w:rsidP="004F7E03">
      <w:pPr>
        <w:ind w:firstLine="720"/>
        <w:jc w:val="both"/>
        <w:rPr>
          <w:sz w:val="22"/>
          <w:szCs w:val="22"/>
        </w:rPr>
      </w:pPr>
    </w:p>
    <w:p w14:paraId="46D36116" w14:textId="77777777" w:rsidR="006B14A0" w:rsidRDefault="008403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RESEARCH METHODS</w:t>
      </w:r>
    </w:p>
    <w:p w14:paraId="36406228" w14:textId="77777777" w:rsidR="006B14A0" w:rsidRPr="00D71A08" w:rsidRDefault="006B14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071DBB2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Materials and Tools</w:t>
      </w:r>
    </w:p>
    <w:p w14:paraId="5B0623BD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6E1298">
        <w:rPr>
          <w:color w:val="000000"/>
          <w:sz w:val="22"/>
          <w:szCs w:val="22"/>
        </w:rPr>
        <w:t xml:space="preserve">Materials used were sediment from </w:t>
      </w:r>
      <w:proofErr w:type="spellStart"/>
      <w:r w:rsidRPr="006E1298">
        <w:rPr>
          <w:color w:val="000000"/>
          <w:sz w:val="22"/>
          <w:szCs w:val="22"/>
        </w:rPr>
        <w:t>Karanrang</w:t>
      </w:r>
      <w:proofErr w:type="spellEnd"/>
      <w:r w:rsidRPr="006E1298">
        <w:rPr>
          <w:color w:val="000000"/>
          <w:sz w:val="22"/>
          <w:szCs w:val="22"/>
        </w:rPr>
        <w:t xml:space="preserve"> Island, distilled water, </w:t>
      </w:r>
      <w:r>
        <w:rPr>
          <w:color w:val="000000"/>
          <w:sz w:val="22"/>
          <w:szCs w:val="22"/>
        </w:rPr>
        <w:t xml:space="preserve">a </w:t>
      </w:r>
      <w:r w:rsidRPr="006E1298">
        <w:rPr>
          <w:color w:val="000000"/>
          <w:sz w:val="22"/>
          <w:szCs w:val="22"/>
        </w:rPr>
        <w:t xml:space="preserve">sample bag. Equipment used were </w:t>
      </w:r>
      <w:r>
        <w:rPr>
          <w:color w:val="000000"/>
          <w:sz w:val="22"/>
          <w:szCs w:val="22"/>
        </w:rPr>
        <w:t xml:space="preserve">a </w:t>
      </w:r>
      <w:r w:rsidRPr="006E1298">
        <w:rPr>
          <w:color w:val="000000"/>
          <w:sz w:val="22"/>
          <w:szCs w:val="22"/>
        </w:rPr>
        <w:t xml:space="preserve">shovel, crowbar, GPS, cold box, measuring tape, mortar, FT-IR, XRF and XRD instrument.  </w:t>
      </w:r>
    </w:p>
    <w:p w14:paraId="1595EF0B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4002342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Methods</w:t>
      </w:r>
    </w:p>
    <w:p w14:paraId="04555F8A" w14:textId="77777777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color w:val="000000"/>
          <w:sz w:val="22"/>
          <w:szCs w:val="22"/>
        </w:rPr>
      </w:pPr>
      <w:r w:rsidRPr="006E1298">
        <w:rPr>
          <w:b/>
          <w:bCs/>
          <w:i/>
          <w:iCs/>
          <w:color w:val="000000"/>
          <w:sz w:val="22"/>
          <w:szCs w:val="22"/>
        </w:rPr>
        <w:t xml:space="preserve">Sampling method </w:t>
      </w:r>
    </w:p>
    <w:p w14:paraId="5A3EEC53" w14:textId="0E53AF38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6E1298">
        <w:rPr>
          <w:color w:val="000000"/>
          <w:sz w:val="22"/>
          <w:szCs w:val="22"/>
        </w:rPr>
        <w:t xml:space="preserve">Sampling sediment was carried out </w:t>
      </w:r>
      <w:r w:rsidR="00541F74">
        <w:rPr>
          <w:color w:val="000000"/>
          <w:sz w:val="22"/>
          <w:szCs w:val="22"/>
        </w:rPr>
        <w:t xml:space="preserve">at </w:t>
      </w:r>
      <w:r w:rsidRPr="006E1298">
        <w:rPr>
          <w:color w:val="000000"/>
          <w:sz w:val="22"/>
          <w:szCs w:val="22"/>
        </w:rPr>
        <w:t xml:space="preserve">1 point in the middle of the island with a depth </w:t>
      </w:r>
      <w:r>
        <w:rPr>
          <w:color w:val="000000"/>
          <w:sz w:val="22"/>
          <w:szCs w:val="22"/>
        </w:rPr>
        <w:t xml:space="preserve">(of </w:t>
      </w:r>
      <w:r w:rsidRPr="006E1298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.</w:t>
      </w:r>
      <w:r w:rsidRPr="006E1298">
        <w:rPr>
          <w:color w:val="000000"/>
          <w:sz w:val="22"/>
          <w:szCs w:val="22"/>
        </w:rPr>
        <w:t>5 m; 1 m and 1</w:t>
      </w:r>
      <w:r>
        <w:rPr>
          <w:color w:val="000000"/>
          <w:sz w:val="22"/>
          <w:szCs w:val="22"/>
        </w:rPr>
        <w:t>.</w:t>
      </w:r>
      <w:r w:rsidRPr="006E1298">
        <w:rPr>
          <w:color w:val="000000"/>
          <w:sz w:val="22"/>
          <w:szCs w:val="22"/>
        </w:rPr>
        <w:t>5</w:t>
      </w:r>
      <w:r w:rsidR="00596A71">
        <w:rPr>
          <w:color w:val="000000"/>
          <w:sz w:val="22"/>
          <w:szCs w:val="22"/>
        </w:rPr>
        <w:t>)</w:t>
      </w:r>
      <w:r w:rsidRPr="006E1298">
        <w:rPr>
          <w:color w:val="000000"/>
          <w:sz w:val="22"/>
          <w:szCs w:val="22"/>
        </w:rPr>
        <w:t xml:space="preserve"> m at coordinates S: 04.85639</w:t>
      </w:r>
      <w:r w:rsidRPr="00426112">
        <w:rPr>
          <w:color w:val="000000"/>
          <w:sz w:val="22"/>
          <w:szCs w:val="22"/>
          <w:vertAlign w:val="superscript"/>
        </w:rPr>
        <w:t>o</w:t>
      </w:r>
      <w:r w:rsidRPr="006E1298">
        <w:rPr>
          <w:color w:val="000000"/>
          <w:sz w:val="22"/>
          <w:szCs w:val="22"/>
        </w:rPr>
        <w:t>; E: 119. 38490</w:t>
      </w:r>
      <w:r w:rsidRPr="00426112">
        <w:rPr>
          <w:color w:val="000000"/>
          <w:sz w:val="22"/>
          <w:szCs w:val="22"/>
          <w:vertAlign w:val="superscript"/>
        </w:rPr>
        <w:t>o</w:t>
      </w:r>
      <w:r w:rsidRPr="006E1298">
        <w:rPr>
          <w:color w:val="000000"/>
          <w:sz w:val="22"/>
          <w:szCs w:val="22"/>
        </w:rPr>
        <w:t xml:space="preserve">. </w:t>
      </w:r>
    </w:p>
    <w:p w14:paraId="3AFD1906" w14:textId="77777777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86771B1" wp14:editId="43816C64">
            <wp:extent cx="3246838" cy="2352675"/>
            <wp:effectExtent l="0" t="0" r="0" b="0"/>
            <wp:docPr id="4" name="Picture 4" descr="E:\PETA\Karanrang Island\karanrang 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ETA\Karanrang Island\karanrang isla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8" r="2131" b="3429"/>
                    <a:stretch/>
                  </pic:blipFill>
                  <pic:spPr bwMode="auto">
                    <a:xfrm>
                      <a:off x="0" y="0"/>
                      <a:ext cx="3257010" cy="236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5D219" w14:textId="77777777" w:rsidR="00AE3077" w:rsidRPr="00FD534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FD5347">
        <w:rPr>
          <w:b/>
          <w:bCs/>
          <w:color w:val="000000"/>
          <w:sz w:val="22"/>
          <w:szCs w:val="22"/>
        </w:rPr>
        <w:t>Figure 1.</w:t>
      </w:r>
      <w:r w:rsidRPr="00FD5347">
        <w:rPr>
          <w:color w:val="000000"/>
          <w:sz w:val="22"/>
          <w:szCs w:val="22"/>
        </w:rPr>
        <w:t xml:space="preserve"> </w:t>
      </w:r>
      <w:proofErr w:type="spellStart"/>
      <w:r w:rsidRPr="00FD5347">
        <w:rPr>
          <w:color w:val="000000"/>
          <w:sz w:val="22"/>
          <w:szCs w:val="22"/>
        </w:rPr>
        <w:t>Karanrang</w:t>
      </w:r>
      <w:proofErr w:type="spellEnd"/>
      <w:r w:rsidRPr="00FD5347">
        <w:rPr>
          <w:color w:val="000000"/>
          <w:sz w:val="22"/>
          <w:szCs w:val="22"/>
        </w:rPr>
        <w:t xml:space="preserve"> Island</w:t>
      </w:r>
    </w:p>
    <w:p w14:paraId="4C49D788" w14:textId="77777777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7DE5D10" w14:textId="77777777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color w:val="000000"/>
          <w:sz w:val="22"/>
          <w:szCs w:val="22"/>
        </w:rPr>
      </w:pPr>
      <w:r w:rsidRPr="006E1298">
        <w:rPr>
          <w:b/>
          <w:bCs/>
          <w:i/>
          <w:iCs/>
          <w:color w:val="000000"/>
          <w:sz w:val="22"/>
          <w:szCs w:val="22"/>
        </w:rPr>
        <w:t>Sample Preparation</w:t>
      </w:r>
    </w:p>
    <w:p w14:paraId="38A514CA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6E1298">
        <w:rPr>
          <w:color w:val="000000"/>
          <w:sz w:val="22"/>
          <w:szCs w:val="22"/>
        </w:rPr>
        <w:t xml:space="preserve">Physical cleaning, sediment was cleaned with distilled water to prevent contamination. Then, the sediment was dried and crushed by mortar. </w:t>
      </w:r>
    </w:p>
    <w:p w14:paraId="301B6B64" w14:textId="77777777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6F3A549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6C189FB5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07B3D9D2" w14:textId="77777777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color w:val="000000"/>
          <w:sz w:val="22"/>
          <w:szCs w:val="22"/>
        </w:rPr>
      </w:pPr>
      <w:r w:rsidRPr="006E1298">
        <w:rPr>
          <w:b/>
          <w:bCs/>
          <w:i/>
          <w:iCs/>
          <w:color w:val="000000"/>
          <w:sz w:val="22"/>
          <w:szCs w:val="22"/>
        </w:rPr>
        <w:t xml:space="preserve">Analysis with Fourier-Transform Infrared (FT-IR) </w:t>
      </w:r>
    </w:p>
    <w:p w14:paraId="19B7F288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0E00972" w14:textId="77777777" w:rsidR="00AE3077" w:rsidRPr="00622C95" w:rsidRDefault="00AE3077" w:rsidP="00AE3077">
      <w:pPr>
        <w:ind w:firstLine="720"/>
        <w:jc w:val="both"/>
        <w:rPr>
          <w:color w:val="000000"/>
          <w:sz w:val="22"/>
          <w:szCs w:val="22"/>
        </w:rPr>
      </w:pPr>
      <w:r w:rsidRPr="00622C95">
        <w:rPr>
          <w:color w:val="000000"/>
          <w:sz w:val="22"/>
          <w:szCs w:val="22"/>
        </w:rPr>
        <w:t>Sample sediment and potassium bromide were mixed with a ratio of 1:10. Then, the mixture was compressed to form a pellet. The sample was analyzed with Shimadzu FT-IR type IRPrestige-21 (spectral range 340-4000 cm</w:t>
      </w:r>
      <w:r w:rsidRPr="00622C95">
        <w:rPr>
          <w:color w:val="000000"/>
          <w:sz w:val="22"/>
          <w:szCs w:val="22"/>
          <w:vertAlign w:val="superscript"/>
        </w:rPr>
        <w:t>-1</w:t>
      </w:r>
      <w:r w:rsidRPr="00622C95">
        <w:rPr>
          <w:color w:val="000000"/>
          <w:sz w:val="22"/>
          <w:szCs w:val="22"/>
        </w:rPr>
        <w:t>). FT-IR analysis was used to identify constituent bonds of sediment (Meftah &amp; Mahboub, 2019).</w:t>
      </w:r>
    </w:p>
    <w:p w14:paraId="6DD74389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46D8E6" w14:textId="77777777" w:rsidR="00AE3077" w:rsidRPr="006E1298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color w:val="000000"/>
          <w:sz w:val="22"/>
          <w:szCs w:val="22"/>
        </w:rPr>
      </w:pPr>
      <w:r w:rsidRPr="006E1298">
        <w:rPr>
          <w:b/>
          <w:bCs/>
          <w:i/>
          <w:iCs/>
          <w:color w:val="000000"/>
          <w:sz w:val="22"/>
          <w:szCs w:val="22"/>
        </w:rPr>
        <w:t>Analysis with X-Ray Fluorescence (XRF) and X-Ray Diffraction (XRD)</w:t>
      </w:r>
    </w:p>
    <w:p w14:paraId="16FBF2C2" w14:textId="3C5EC95C" w:rsidR="00AE3077" w:rsidRPr="00EF7C93" w:rsidRDefault="00AE3077" w:rsidP="00AE30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EF7C93">
        <w:rPr>
          <w:color w:val="000000"/>
          <w:sz w:val="22"/>
          <w:szCs w:val="22"/>
        </w:rPr>
        <w:t xml:space="preserve">Sediment was compressed under high pressure to form a pellet for a few minutes </w:t>
      </w:r>
      <w:r w:rsidR="00596A71">
        <w:rPr>
          <w:color w:val="000000"/>
          <w:sz w:val="22"/>
          <w:szCs w:val="22"/>
        </w:rPr>
        <w:t>(</w:t>
      </w:r>
      <w:proofErr w:type="spellStart"/>
      <w:r w:rsidRPr="00EF7C93">
        <w:rPr>
          <w:color w:val="000000"/>
          <w:sz w:val="22"/>
          <w:szCs w:val="22"/>
        </w:rPr>
        <w:t>Brinatti</w:t>
      </w:r>
      <w:proofErr w:type="spellEnd"/>
      <w:r w:rsidRPr="00EF7C93">
        <w:rPr>
          <w:color w:val="000000"/>
          <w:sz w:val="22"/>
          <w:szCs w:val="22"/>
        </w:rPr>
        <w:t xml:space="preserve"> et al., 2010</w:t>
      </w:r>
      <w:r w:rsidR="00596A71">
        <w:rPr>
          <w:color w:val="000000"/>
          <w:sz w:val="22"/>
          <w:szCs w:val="22"/>
        </w:rPr>
        <w:t>)</w:t>
      </w:r>
      <w:r w:rsidRPr="00EF7C93">
        <w:rPr>
          <w:color w:val="000000"/>
          <w:sz w:val="22"/>
          <w:szCs w:val="22"/>
        </w:rPr>
        <w:t>. Then, the sediment was analyzed with XRF.</w:t>
      </w:r>
    </w:p>
    <w:p w14:paraId="1C49B28B" w14:textId="3C688ACF" w:rsidR="006B14A0" w:rsidRDefault="00AE3077" w:rsidP="00AE307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EF7C93">
        <w:rPr>
          <w:color w:val="000000"/>
          <w:sz w:val="22"/>
          <w:szCs w:val="22"/>
        </w:rPr>
        <w:t>Instrument XRD can be utilized to evaluate the characteristics of XRD. Sediment uses the Rietveld Process with an experiment condition voltage of 40 kV with 30 mA. Scanning from 20-7</w:t>
      </w:r>
      <w:r>
        <w:rPr>
          <w:color w:val="000000"/>
          <w:sz w:val="22"/>
          <w:szCs w:val="22"/>
        </w:rPr>
        <w:t xml:space="preserve">0 </w:t>
      </w:r>
      <w:proofErr w:type="spellStart"/>
      <w:r w:rsidRPr="007F2BEE">
        <w:rPr>
          <w:color w:val="000000"/>
          <w:sz w:val="22"/>
          <w:szCs w:val="22"/>
          <w:vertAlign w:val="superscript"/>
        </w:rPr>
        <w:t>o</w:t>
      </w:r>
      <w:r>
        <w:rPr>
          <w:color w:val="000000"/>
          <w:sz w:val="22"/>
          <w:szCs w:val="22"/>
        </w:rPr>
        <w:t>C</w:t>
      </w:r>
      <w:proofErr w:type="spellEnd"/>
      <w:r w:rsidRPr="00EF7C93">
        <w:rPr>
          <w:color w:val="000000"/>
          <w:sz w:val="22"/>
          <w:szCs w:val="22"/>
        </w:rPr>
        <w:t xml:space="preserve"> with a time step of 0.6 seconds and continuous scanning speed </w:t>
      </w:r>
      <w:r w:rsidR="00596A71">
        <w:rPr>
          <w:color w:val="000000"/>
          <w:sz w:val="22"/>
          <w:szCs w:val="22"/>
        </w:rPr>
        <w:t>(</w:t>
      </w:r>
      <w:r w:rsidRPr="00EF7C93">
        <w:rPr>
          <w:color w:val="000000"/>
          <w:sz w:val="22"/>
          <w:szCs w:val="22"/>
        </w:rPr>
        <w:t>Meftah and Mahboub, 2019</w:t>
      </w:r>
      <w:r w:rsidR="00596A71">
        <w:rPr>
          <w:color w:val="000000"/>
          <w:sz w:val="22"/>
          <w:szCs w:val="22"/>
        </w:rPr>
        <w:t>)</w:t>
      </w:r>
      <w:r w:rsidRPr="00EF7C93">
        <w:rPr>
          <w:color w:val="000000"/>
          <w:sz w:val="22"/>
          <w:szCs w:val="22"/>
        </w:rPr>
        <w:t>.</w:t>
      </w:r>
    </w:p>
    <w:p w14:paraId="599FBFA5" w14:textId="77777777" w:rsidR="00635B1D" w:rsidRDefault="00635B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525331BF" w14:textId="1FB40E92" w:rsidR="006B14A0" w:rsidRDefault="008403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RESULTS AND DISCUSSION</w:t>
      </w:r>
    </w:p>
    <w:p w14:paraId="2E528A4E" w14:textId="77777777" w:rsidR="00AE3077" w:rsidRPr="00AE3077" w:rsidRDefault="00AE3077" w:rsidP="00AE3077">
      <w:pPr>
        <w:pStyle w:val="Heading2"/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AE3077">
        <w:rPr>
          <w:rFonts w:ascii="Times New Roman" w:hAnsi="Times New Roman"/>
          <w:sz w:val="22"/>
          <w:szCs w:val="22"/>
        </w:rPr>
        <w:t xml:space="preserve">Fourier-Transform Infrared Analysis </w:t>
      </w:r>
    </w:p>
    <w:p w14:paraId="2F909EFD" w14:textId="77777777" w:rsidR="00AE3077" w:rsidRDefault="00AE3077" w:rsidP="00AE3077">
      <w:pPr>
        <w:ind w:firstLine="709"/>
        <w:jc w:val="both"/>
        <w:rPr>
          <w:sz w:val="22"/>
          <w:szCs w:val="24"/>
        </w:rPr>
      </w:pPr>
      <w:r w:rsidRPr="00AE7A97">
        <w:rPr>
          <w:sz w:val="22"/>
          <w:szCs w:val="24"/>
        </w:rPr>
        <w:t xml:space="preserve">The infrared spectrum of the sediment samples is illustrated in Figure 2. FT-IR Spectrum can identify the </w:t>
      </w:r>
      <w:r>
        <w:rPr>
          <w:sz w:val="22"/>
          <w:szCs w:val="24"/>
        </w:rPr>
        <w:t>functional group</w:t>
      </w:r>
      <w:r w:rsidRPr="00AE7A97">
        <w:rPr>
          <w:sz w:val="22"/>
          <w:szCs w:val="24"/>
        </w:rPr>
        <w:t xml:space="preserve"> of sediment. </w:t>
      </w:r>
    </w:p>
    <w:p w14:paraId="5A3022C8" w14:textId="77777777" w:rsidR="00AE3077" w:rsidRPr="00AE7A97" w:rsidRDefault="00AE3077" w:rsidP="00AE3077">
      <w:pPr>
        <w:jc w:val="both"/>
        <w:rPr>
          <w:sz w:val="22"/>
          <w:szCs w:val="24"/>
        </w:rPr>
      </w:pPr>
      <w:r>
        <w:rPr>
          <w:noProof/>
        </w:rPr>
        <w:drawing>
          <wp:inline distT="0" distB="0" distL="0" distR="0" wp14:anchorId="4239474F" wp14:editId="54A23FA4">
            <wp:extent cx="5113385" cy="3743325"/>
            <wp:effectExtent l="0" t="0" r="0" b="0"/>
            <wp:docPr id="14129675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503" cy="378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1EA0" w14:textId="77777777" w:rsidR="006313B4" w:rsidRDefault="006313B4" w:rsidP="00AE3077">
      <w:pPr>
        <w:tabs>
          <w:tab w:val="center" w:pos="4535"/>
          <w:tab w:val="right" w:pos="9071"/>
        </w:tabs>
        <w:jc w:val="center"/>
        <w:rPr>
          <w:b/>
          <w:sz w:val="22"/>
          <w:szCs w:val="22"/>
        </w:rPr>
      </w:pPr>
    </w:p>
    <w:p w14:paraId="3A8D40DC" w14:textId="57FE0DA4" w:rsidR="006313B4" w:rsidRDefault="00AE3077" w:rsidP="00AE3077">
      <w:pPr>
        <w:tabs>
          <w:tab w:val="center" w:pos="4535"/>
          <w:tab w:val="right" w:pos="9071"/>
        </w:tabs>
        <w:jc w:val="center"/>
        <w:rPr>
          <w:sz w:val="22"/>
          <w:szCs w:val="22"/>
        </w:rPr>
      </w:pPr>
      <w:r w:rsidRPr="006313B4">
        <w:rPr>
          <w:b/>
          <w:sz w:val="22"/>
          <w:szCs w:val="22"/>
        </w:rPr>
        <w:t>Figure 2.</w:t>
      </w:r>
      <w:r w:rsidRPr="006313B4">
        <w:rPr>
          <w:sz w:val="22"/>
          <w:szCs w:val="22"/>
        </w:rPr>
        <w:t xml:space="preserve"> Spectrum FT-IR absorption of sediment in </w:t>
      </w:r>
      <w:proofErr w:type="spellStart"/>
      <w:r w:rsidRPr="006313B4">
        <w:rPr>
          <w:sz w:val="22"/>
          <w:szCs w:val="22"/>
        </w:rPr>
        <w:t>Karanrang</w:t>
      </w:r>
      <w:proofErr w:type="spellEnd"/>
      <w:r w:rsidRPr="006313B4">
        <w:rPr>
          <w:sz w:val="22"/>
          <w:szCs w:val="22"/>
        </w:rPr>
        <w:t xml:space="preserve"> Island </w:t>
      </w:r>
    </w:p>
    <w:p w14:paraId="03B32874" w14:textId="140FBB33" w:rsidR="00AE3077" w:rsidRPr="006313B4" w:rsidRDefault="00AE3077" w:rsidP="00AE3077">
      <w:pPr>
        <w:tabs>
          <w:tab w:val="center" w:pos="4535"/>
          <w:tab w:val="right" w:pos="9071"/>
        </w:tabs>
        <w:jc w:val="center"/>
        <w:rPr>
          <w:sz w:val="22"/>
          <w:szCs w:val="22"/>
        </w:rPr>
      </w:pPr>
      <w:r w:rsidRPr="006313B4">
        <w:rPr>
          <w:noProof/>
          <w:sz w:val="22"/>
          <w:szCs w:val="22"/>
        </w:rPr>
        <w:t>with depth (0.5; 1.0 and 1.5) m</w:t>
      </w:r>
    </w:p>
    <w:p w14:paraId="0B239CCC" w14:textId="77777777" w:rsidR="00AE3077" w:rsidRPr="00980253" w:rsidRDefault="00AE3077" w:rsidP="00AE3077">
      <w:pPr>
        <w:jc w:val="center"/>
        <w:rPr>
          <w:szCs w:val="22"/>
        </w:rPr>
      </w:pPr>
    </w:p>
    <w:p w14:paraId="7042E97E" w14:textId="3B75BDB4" w:rsidR="00AE3077" w:rsidRPr="00AE7A97" w:rsidRDefault="00AE3077" w:rsidP="00AE3077">
      <w:pPr>
        <w:ind w:firstLine="709"/>
        <w:jc w:val="both"/>
        <w:rPr>
          <w:sz w:val="22"/>
          <w:szCs w:val="24"/>
        </w:rPr>
      </w:pPr>
      <w:r w:rsidRPr="00EF7C93">
        <w:rPr>
          <w:sz w:val="22"/>
          <w:szCs w:val="24"/>
        </w:rPr>
        <w:t>FT-IR technique investigates a high-intensity absorption band at 3441 (A), 3444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(B), and 3444 cm</w:t>
      </w:r>
      <w:r w:rsidRPr="00EF7C93">
        <w:rPr>
          <w:sz w:val="22"/>
          <w:szCs w:val="24"/>
          <w:vertAlign w:val="superscript"/>
        </w:rPr>
        <w:t>-1</w:t>
      </w:r>
      <w:r>
        <w:rPr>
          <w:sz w:val="22"/>
          <w:szCs w:val="24"/>
        </w:rPr>
        <w:t xml:space="preserve"> </w:t>
      </w:r>
      <w:r w:rsidRPr="00EF7C93">
        <w:rPr>
          <w:sz w:val="22"/>
          <w:szCs w:val="24"/>
        </w:rPr>
        <w:t xml:space="preserve">(C), which are due to stretching vibrations OH. These are supported </w:t>
      </w:r>
      <w:r w:rsidRPr="00EF7C93">
        <w:rPr>
          <w:sz w:val="22"/>
          <w:szCs w:val="24"/>
        </w:rPr>
        <w:lastRenderedPageBreak/>
        <w:t>by H-O-H water, which reveals the absorption of wavenumbers 1683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(B), 1647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 and 1683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(C), 1649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(C) (Meftah &amp; Mahboub, 2019; Saikia &amp; </w:t>
      </w:r>
      <w:proofErr w:type="spellStart"/>
      <w:r w:rsidRPr="00EF7C93">
        <w:rPr>
          <w:sz w:val="22"/>
          <w:szCs w:val="24"/>
        </w:rPr>
        <w:t>Partasaranthy</w:t>
      </w:r>
      <w:proofErr w:type="spellEnd"/>
      <w:r w:rsidRPr="00EF7C93">
        <w:rPr>
          <w:sz w:val="22"/>
          <w:szCs w:val="24"/>
        </w:rPr>
        <w:t>, 2010).</w:t>
      </w:r>
    </w:p>
    <w:p w14:paraId="52046721" w14:textId="77777777" w:rsidR="00AE3077" w:rsidRPr="00EF7C93" w:rsidRDefault="00AE3077" w:rsidP="00AE3077">
      <w:pPr>
        <w:ind w:firstLine="709"/>
        <w:jc w:val="both"/>
        <w:rPr>
          <w:sz w:val="22"/>
          <w:szCs w:val="22"/>
        </w:rPr>
      </w:pPr>
      <w:r w:rsidRPr="00AE7A97">
        <w:rPr>
          <w:sz w:val="22"/>
          <w:szCs w:val="24"/>
        </w:rPr>
        <w:t>The 2920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(A), 2852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(A); 2976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(B), 2920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(B), 2856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(B); and 2974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(C), 2920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(C), 2875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(C) wavenumber features are due to C-H stretching vibration derived from organic compounds appearing in the area </w:t>
      </w:r>
      <w:r>
        <w:rPr>
          <w:sz w:val="22"/>
          <w:szCs w:val="22"/>
        </w:rPr>
        <w:t>(Meftah &amp; Mahboub, 2019)</w:t>
      </w:r>
      <w:r w:rsidRPr="00AE7A97">
        <w:rPr>
          <w:sz w:val="22"/>
          <w:szCs w:val="22"/>
        </w:rPr>
        <w:t>.</w:t>
      </w:r>
    </w:p>
    <w:p w14:paraId="0DF54D9C" w14:textId="7E52F233" w:rsidR="00AE3077" w:rsidRDefault="00AE3077" w:rsidP="00AE3077">
      <w:pPr>
        <w:ind w:firstLine="709"/>
        <w:jc w:val="both"/>
        <w:rPr>
          <w:sz w:val="22"/>
          <w:szCs w:val="24"/>
        </w:rPr>
      </w:pPr>
      <w:r w:rsidRPr="00EF7C93">
        <w:rPr>
          <w:sz w:val="22"/>
          <w:szCs w:val="24"/>
        </w:rPr>
        <w:t>Three absorption bands (CO</w:t>
      </w:r>
      <w:r w:rsidRPr="00EF7C93">
        <w:rPr>
          <w:sz w:val="22"/>
          <w:szCs w:val="24"/>
          <w:vertAlign w:val="subscript"/>
        </w:rPr>
        <w:t>3</w:t>
      </w:r>
      <w:r w:rsidRPr="00EF7C93">
        <w:rPr>
          <w:sz w:val="22"/>
          <w:szCs w:val="24"/>
        </w:rPr>
        <w:t>)</w:t>
      </w:r>
      <w:r w:rsidRPr="00EF7C93">
        <w:rPr>
          <w:sz w:val="22"/>
          <w:szCs w:val="24"/>
          <w:vertAlign w:val="superscript"/>
        </w:rPr>
        <w:t>2-</w:t>
      </w:r>
      <w:r w:rsidRPr="00EF7C93">
        <w:rPr>
          <w:sz w:val="22"/>
          <w:szCs w:val="24"/>
        </w:rPr>
        <w:t>, are asymmetrical and symmetrical stretching vibrations which have been observed at wavenumber 2520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(A), 1791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(A), 1743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(A); 2519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(B), 1795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(B), 1743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 and 2520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(C), 1793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(C), 1743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(C). These are supported by absorption at wavelengths 1473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(A), 1425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 and 1460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(C). Wavenumbers 856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(A), 873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(B), and 873 cm</w:t>
      </w:r>
      <w:r w:rsidRPr="00EF7C93">
        <w:rPr>
          <w:sz w:val="22"/>
          <w:szCs w:val="24"/>
          <w:vertAlign w:val="superscript"/>
        </w:rPr>
        <w:t>-1</w:t>
      </w:r>
      <w:r w:rsidRPr="00EF7C93">
        <w:rPr>
          <w:sz w:val="22"/>
          <w:szCs w:val="24"/>
        </w:rPr>
        <w:t xml:space="preserve"> (C) correspond to the C=O stretching mode vibration (</w:t>
      </w:r>
      <w:proofErr w:type="spellStart"/>
      <w:r w:rsidRPr="00EF7C93">
        <w:rPr>
          <w:sz w:val="22"/>
          <w:szCs w:val="24"/>
        </w:rPr>
        <w:t>Gnanasin</w:t>
      </w:r>
      <w:proofErr w:type="spellEnd"/>
      <w:r w:rsidRPr="00EF7C93">
        <w:rPr>
          <w:sz w:val="22"/>
          <w:szCs w:val="24"/>
        </w:rPr>
        <w:t xml:space="preserve"> &amp; Rajkumar, 2013).</w:t>
      </w:r>
    </w:p>
    <w:p w14:paraId="16AF0D60" w14:textId="04232DD9" w:rsidR="00AE3077" w:rsidRDefault="00AE3077" w:rsidP="00AE3077">
      <w:pPr>
        <w:ind w:firstLine="709"/>
        <w:jc w:val="both"/>
        <w:rPr>
          <w:sz w:val="22"/>
          <w:szCs w:val="24"/>
        </w:rPr>
      </w:pPr>
      <w:r w:rsidRPr="00E36CEB">
        <w:rPr>
          <w:sz w:val="22"/>
          <w:szCs w:val="24"/>
        </w:rPr>
        <w:t>Quartz is a form of minerals. Its chemical formula is SiO</w:t>
      </w:r>
      <w:r w:rsidRPr="00E36CEB">
        <w:rPr>
          <w:sz w:val="22"/>
          <w:szCs w:val="24"/>
          <w:vertAlign w:val="subscript"/>
        </w:rPr>
        <w:t>2</w:t>
      </w:r>
      <w:r w:rsidRPr="00E36CEB">
        <w:rPr>
          <w:sz w:val="22"/>
          <w:szCs w:val="24"/>
        </w:rPr>
        <w:t>. The presence of quartz may be identified with the Si-O bond. Si-O bond is the strongest in silicate minerals. The Si-O bond in the region 900-1100 cm</w:t>
      </w:r>
      <w:r w:rsidRPr="00F931D0">
        <w:rPr>
          <w:sz w:val="22"/>
          <w:szCs w:val="24"/>
          <w:vertAlign w:val="superscript"/>
        </w:rPr>
        <w:t>-1</w:t>
      </w:r>
      <w:r w:rsidRPr="00E36CEB">
        <w:rPr>
          <w:sz w:val="22"/>
          <w:szCs w:val="24"/>
        </w:rPr>
        <w:t xml:space="preserve"> is due to stretching mode, and in the range of 400-800</w:t>
      </w:r>
      <w:r>
        <w:rPr>
          <w:sz w:val="22"/>
          <w:szCs w:val="24"/>
        </w:rPr>
        <w:t xml:space="preserve"> </w:t>
      </w:r>
      <w:r w:rsidRPr="00AE7A97">
        <w:rPr>
          <w:sz w:val="22"/>
          <w:szCs w:val="24"/>
        </w:rPr>
        <w:t>cm</w:t>
      </w:r>
      <w:r w:rsidRPr="00AE7A97">
        <w:rPr>
          <w:sz w:val="22"/>
          <w:szCs w:val="24"/>
          <w:vertAlign w:val="superscript"/>
        </w:rPr>
        <w:t>-1</w:t>
      </w:r>
      <w:r>
        <w:rPr>
          <w:sz w:val="22"/>
          <w:szCs w:val="24"/>
          <w:vertAlign w:val="superscript"/>
        </w:rPr>
        <w:t xml:space="preserve"> </w:t>
      </w:r>
      <w:r w:rsidRPr="00E36CEB">
        <w:rPr>
          <w:sz w:val="22"/>
          <w:szCs w:val="24"/>
        </w:rPr>
        <w:t xml:space="preserve">is due to bending mode </w:t>
      </w:r>
      <w:r w:rsidR="00596A71">
        <w:rPr>
          <w:sz w:val="22"/>
          <w:szCs w:val="24"/>
        </w:rPr>
        <w:t>(</w:t>
      </w:r>
      <w:r w:rsidRPr="00E36CEB">
        <w:rPr>
          <w:sz w:val="22"/>
          <w:szCs w:val="24"/>
        </w:rPr>
        <w:t>13</w:t>
      </w:r>
      <w:r w:rsidR="00596A71">
        <w:rPr>
          <w:sz w:val="22"/>
          <w:szCs w:val="24"/>
        </w:rPr>
        <w:t>)</w:t>
      </w:r>
      <w:r w:rsidRPr="00E36CEB">
        <w:rPr>
          <w:sz w:val="22"/>
          <w:szCs w:val="24"/>
        </w:rPr>
        <w:t>. The absorption at the wavenumbers 1082</w:t>
      </w:r>
      <w:r>
        <w:rPr>
          <w:sz w:val="22"/>
          <w:szCs w:val="24"/>
        </w:rPr>
        <w:t xml:space="preserve"> </w:t>
      </w:r>
      <w:r w:rsidRPr="00AE7A97">
        <w:rPr>
          <w:sz w:val="22"/>
          <w:szCs w:val="24"/>
        </w:rPr>
        <w:t>cm</w:t>
      </w:r>
      <w:r w:rsidRPr="00AE7A97">
        <w:rPr>
          <w:sz w:val="22"/>
          <w:szCs w:val="24"/>
          <w:vertAlign w:val="superscript"/>
        </w:rPr>
        <w:t>-1</w:t>
      </w:r>
      <w:r w:rsidRPr="00E36CEB">
        <w:rPr>
          <w:sz w:val="22"/>
          <w:szCs w:val="24"/>
        </w:rPr>
        <w:t xml:space="preserve"> (A), 1082</w:t>
      </w:r>
      <w:r>
        <w:rPr>
          <w:sz w:val="22"/>
          <w:szCs w:val="24"/>
        </w:rPr>
        <w:t xml:space="preserve"> </w:t>
      </w:r>
      <w:r w:rsidRPr="00AE7A97">
        <w:rPr>
          <w:sz w:val="22"/>
          <w:szCs w:val="24"/>
        </w:rPr>
        <w:t>cm</w:t>
      </w:r>
      <w:r w:rsidRPr="00AE7A97">
        <w:rPr>
          <w:sz w:val="22"/>
          <w:szCs w:val="24"/>
          <w:vertAlign w:val="superscript"/>
        </w:rPr>
        <w:t>-1</w:t>
      </w:r>
      <w:r w:rsidRPr="00E36CEB">
        <w:rPr>
          <w:sz w:val="22"/>
          <w:szCs w:val="24"/>
        </w:rPr>
        <w:t xml:space="preserve"> (B), and 1082 </w:t>
      </w:r>
      <w:r w:rsidRPr="00AE7A97">
        <w:rPr>
          <w:sz w:val="22"/>
          <w:szCs w:val="24"/>
        </w:rPr>
        <w:t>cm</w:t>
      </w:r>
      <w:r w:rsidRPr="00AE7A97">
        <w:rPr>
          <w:sz w:val="22"/>
          <w:szCs w:val="24"/>
          <w:vertAlign w:val="superscript"/>
        </w:rPr>
        <w:t>-1</w:t>
      </w:r>
      <w:r w:rsidRPr="00E36CEB">
        <w:rPr>
          <w:sz w:val="22"/>
          <w:szCs w:val="24"/>
        </w:rPr>
        <w:t xml:space="preserve"> (C) are due to the presence of Si-O-Si (symmetrical stretching) </w:t>
      </w:r>
      <w:r w:rsidR="00596A71">
        <w:rPr>
          <w:sz w:val="22"/>
          <w:szCs w:val="24"/>
        </w:rPr>
        <w:t>(</w:t>
      </w:r>
      <w:r w:rsidRPr="00E36CEB">
        <w:rPr>
          <w:sz w:val="22"/>
          <w:szCs w:val="24"/>
        </w:rPr>
        <w:t>Meftah and Mahboub, 2019</w:t>
      </w:r>
      <w:r w:rsidR="00596A71">
        <w:rPr>
          <w:sz w:val="22"/>
          <w:szCs w:val="24"/>
        </w:rPr>
        <w:t>)</w:t>
      </w:r>
      <w:r w:rsidRPr="00E36CEB">
        <w:rPr>
          <w:sz w:val="22"/>
          <w:szCs w:val="24"/>
        </w:rPr>
        <w:t>. Supported by absorption of Si-O (bending vibrations) at wavenumbers 433 cm</w:t>
      </w:r>
      <w:r w:rsidRPr="00B12F14">
        <w:rPr>
          <w:sz w:val="22"/>
          <w:szCs w:val="24"/>
          <w:vertAlign w:val="superscript"/>
        </w:rPr>
        <w:t>-1</w:t>
      </w:r>
      <w:r w:rsidRPr="00E36CEB">
        <w:rPr>
          <w:sz w:val="22"/>
          <w:szCs w:val="24"/>
        </w:rPr>
        <w:t xml:space="preserve"> (B) and 422 cm</w:t>
      </w:r>
      <w:r w:rsidRPr="00B12F14">
        <w:rPr>
          <w:sz w:val="22"/>
          <w:szCs w:val="24"/>
          <w:vertAlign w:val="superscript"/>
        </w:rPr>
        <w:t>-1</w:t>
      </w:r>
      <w:r w:rsidRPr="00E36CEB">
        <w:rPr>
          <w:sz w:val="22"/>
          <w:szCs w:val="24"/>
        </w:rPr>
        <w:t xml:space="preserve"> (C) (</w:t>
      </w:r>
      <w:proofErr w:type="spellStart"/>
      <w:r w:rsidRPr="00E36CEB">
        <w:rPr>
          <w:sz w:val="22"/>
          <w:szCs w:val="24"/>
        </w:rPr>
        <w:t>Hlayvay</w:t>
      </w:r>
      <w:proofErr w:type="spellEnd"/>
      <w:r w:rsidRPr="00E36CEB">
        <w:rPr>
          <w:sz w:val="22"/>
          <w:szCs w:val="24"/>
        </w:rPr>
        <w:t xml:space="preserve"> et al., 1977).</w:t>
      </w:r>
    </w:p>
    <w:p w14:paraId="54A0DC16" w14:textId="54A27DD3" w:rsidR="00AE3077" w:rsidRDefault="00AE3077" w:rsidP="00AE3077">
      <w:pPr>
        <w:ind w:firstLine="709"/>
        <w:jc w:val="both"/>
        <w:rPr>
          <w:sz w:val="22"/>
          <w:szCs w:val="24"/>
        </w:rPr>
      </w:pPr>
      <w:r w:rsidRPr="00AE7A97">
        <w:rPr>
          <w:sz w:val="22"/>
          <w:szCs w:val="24"/>
        </w:rPr>
        <w:t>The spectrum of wavenumbers 1028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(A), 1029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(B), 1031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indicated </w:t>
      </w:r>
      <w:r>
        <w:rPr>
          <w:sz w:val="22"/>
          <w:szCs w:val="24"/>
        </w:rPr>
        <w:t xml:space="preserve">the </w:t>
      </w:r>
      <w:r w:rsidRPr="00AE7A97">
        <w:rPr>
          <w:sz w:val="22"/>
          <w:szCs w:val="24"/>
        </w:rPr>
        <w:t>occurrence of</w:t>
      </w:r>
      <w:r>
        <w:rPr>
          <w:sz w:val="22"/>
          <w:szCs w:val="24"/>
        </w:rPr>
        <w:t xml:space="preserve"> </w:t>
      </w:r>
      <w:r w:rsidRPr="00AE7A97">
        <w:rPr>
          <w:sz w:val="22"/>
          <w:szCs w:val="24"/>
        </w:rPr>
        <w:t xml:space="preserve">Sr-O-Sr stretching vibration </w:t>
      </w:r>
      <w:r>
        <w:rPr>
          <w:sz w:val="22"/>
          <w:szCs w:val="22"/>
        </w:rPr>
        <w:t>(</w:t>
      </w:r>
      <w:r w:rsidRPr="00DD2E2A">
        <w:rPr>
          <w:sz w:val="22"/>
          <w:szCs w:val="22"/>
        </w:rPr>
        <w:t>Granados-Correa</w:t>
      </w:r>
      <w:r>
        <w:rPr>
          <w:sz w:val="22"/>
          <w:szCs w:val="22"/>
        </w:rPr>
        <w:t xml:space="preserve"> &amp; </w:t>
      </w:r>
      <w:r w:rsidRPr="00DD2E2A">
        <w:rPr>
          <w:sz w:val="22"/>
          <w:szCs w:val="22"/>
        </w:rPr>
        <w:t>Bonifacio-Martinez</w:t>
      </w:r>
      <w:r>
        <w:rPr>
          <w:sz w:val="22"/>
          <w:szCs w:val="22"/>
        </w:rPr>
        <w:t>, 2014)</w:t>
      </w:r>
      <w:r w:rsidRPr="00AE7A97">
        <w:rPr>
          <w:sz w:val="22"/>
          <w:szCs w:val="24"/>
        </w:rPr>
        <w:t>, supported by absorptions Sr-O at wavenumbers 711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(A), 711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(B) and 713 cm</w:t>
      </w:r>
      <w:r w:rsidRPr="00AE7A97">
        <w:rPr>
          <w:sz w:val="22"/>
          <w:szCs w:val="24"/>
          <w:vertAlign w:val="superscript"/>
        </w:rPr>
        <w:t>-1</w:t>
      </w:r>
      <w:r w:rsidRPr="00AE7A97">
        <w:rPr>
          <w:sz w:val="22"/>
          <w:szCs w:val="24"/>
        </w:rPr>
        <w:t xml:space="preserve"> (C) </w:t>
      </w:r>
      <w:r>
        <w:rPr>
          <w:sz w:val="22"/>
          <w:szCs w:val="22"/>
        </w:rPr>
        <w:t>(Lee et al., 2018)</w:t>
      </w:r>
      <w:r w:rsidRPr="00AE7A97">
        <w:rPr>
          <w:sz w:val="22"/>
          <w:szCs w:val="22"/>
        </w:rPr>
        <w:t xml:space="preserve">. </w:t>
      </w:r>
      <w:r w:rsidRPr="00AE7A97">
        <w:rPr>
          <w:b/>
          <w:bCs/>
          <w:sz w:val="22"/>
          <w:szCs w:val="24"/>
        </w:rPr>
        <w:t>Table 1</w:t>
      </w:r>
      <w:r>
        <w:rPr>
          <w:sz w:val="22"/>
          <w:szCs w:val="24"/>
        </w:rPr>
        <w:t>.</w:t>
      </w:r>
      <w:r w:rsidRPr="00AE7A97">
        <w:rPr>
          <w:sz w:val="22"/>
          <w:szCs w:val="24"/>
        </w:rPr>
        <w:t xml:space="preserve"> shows the functional group found in sediment. </w:t>
      </w:r>
    </w:p>
    <w:p w14:paraId="3A282B62" w14:textId="77777777" w:rsidR="00AE3077" w:rsidRPr="005C488F" w:rsidRDefault="00AE3077" w:rsidP="00AE3077">
      <w:pPr>
        <w:ind w:firstLine="709"/>
        <w:jc w:val="both"/>
        <w:rPr>
          <w:sz w:val="22"/>
          <w:szCs w:val="24"/>
        </w:rPr>
      </w:pPr>
    </w:p>
    <w:p w14:paraId="32151DF4" w14:textId="5DC9B5FE" w:rsidR="00AE3077" w:rsidRPr="006313B4" w:rsidRDefault="00AE3077" w:rsidP="006313B4">
      <w:pPr>
        <w:jc w:val="center"/>
        <w:rPr>
          <w:sz w:val="22"/>
          <w:szCs w:val="22"/>
        </w:rPr>
      </w:pPr>
      <w:r w:rsidRPr="006313B4">
        <w:rPr>
          <w:b/>
          <w:sz w:val="22"/>
          <w:szCs w:val="22"/>
        </w:rPr>
        <w:t>Table 1</w:t>
      </w:r>
      <w:r w:rsidRPr="006313B4">
        <w:rPr>
          <w:sz w:val="22"/>
          <w:szCs w:val="22"/>
        </w:rPr>
        <w:t>. The main bands of IR spectrum</w:t>
      </w:r>
    </w:p>
    <w:p w14:paraId="6F2ADAD3" w14:textId="77777777" w:rsidR="00AE3077" w:rsidRPr="00AE7A97" w:rsidRDefault="00AE3077" w:rsidP="00AE3077">
      <w:pPr>
        <w:rPr>
          <w:sz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565"/>
        <w:gridCol w:w="1673"/>
        <w:gridCol w:w="1148"/>
        <w:gridCol w:w="1981"/>
      </w:tblGrid>
      <w:tr w:rsidR="00AE3077" w:rsidRPr="00980253" w14:paraId="48CD349B" w14:textId="77777777" w:rsidTr="00FD5347">
        <w:trPr>
          <w:trHeight w:val="431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9D1E7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Band (cm</w:t>
            </w:r>
            <w:r w:rsidRPr="006313B4">
              <w:rPr>
                <w:b/>
                <w:bCs/>
                <w:sz w:val="18"/>
                <w:szCs w:val="18"/>
                <w:vertAlign w:val="superscript"/>
                <w:lang w:val="en-GB"/>
              </w:rPr>
              <w:t>-1</w:t>
            </w:r>
            <w:r w:rsidRPr="006313B4"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2B96717F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Bond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458CE22A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Compound</w:t>
            </w:r>
          </w:p>
        </w:tc>
      </w:tr>
      <w:tr w:rsidR="00AE3077" w:rsidRPr="00980253" w14:paraId="1C0FE091" w14:textId="77777777" w:rsidTr="00FD5347">
        <w:trPr>
          <w:trHeight w:val="47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805DD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(A)</w:t>
            </w:r>
          </w:p>
          <w:p w14:paraId="48B5A3CF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Depth 0,5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A22B3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(B)</w:t>
            </w:r>
          </w:p>
          <w:p w14:paraId="4BF21973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Depth 1 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2453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(C)</w:t>
            </w:r>
          </w:p>
          <w:p w14:paraId="6FC94BEE" w14:textId="77777777" w:rsidR="00AE3077" w:rsidRPr="006313B4" w:rsidRDefault="00AE3077" w:rsidP="00FD534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313B4">
              <w:rPr>
                <w:b/>
                <w:bCs/>
                <w:sz w:val="18"/>
                <w:szCs w:val="18"/>
                <w:lang w:val="en-GB"/>
              </w:rPr>
              <w:t>Depth 1,5 m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872EA1E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8C2FBB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AE3077" w:rsidRPr="00980253" w14:paraId="6114A1F0" w14:textId="77777777" w:rsidTr="006B3372">
        <w:tc>
          <w:tcPr>
            <w:tcW w:w="1701" w:type="dxa"/>
            <w:tcBorders>
              <w:top w:val="single" w:sz="4" w:space="0" w:color="auto"/>
            </w:tcBorders>
          </w:tcPr>
          <w:p w14:paraId="2826E708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AE7A97">
              <w:rPr>
                <w:sz w:val="18"/>
                <w:szCs w:val="18"/>
                <w:lang w:val="en-GB"/>
              </w:rPr>
              <w:t>3441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79D4E7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3444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E98833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3444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51ABDC1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AE7A97">
              <w:rPr>
                <w:sz w:val="18"/>
                <w:szCs w:val="18"/>
                <w:lang w:val="en-GB"/>
              </w:rPr>
              <w:t>H-O-H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EE7BEB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AE7A97">
              <w:rPr>
                <w:sz w:val="18"/>
                <w:szCs w:val="18"/>
                <w:lang w:val="en-GB"/>
              </w:rPr>
              <w:t>Water</w:t>
            </w:r>
          </w:p>
        </w:tc>
      </w:tr>
      <w:tr w:rsidR="00AE3077" w:rsidRPr="00980253" w14:paraId="2DA0BF66" w14:textId="77777777" w:rsidTr="006B3372">
        <w:tc>
          <w:tcPr>
            <w:tcW w:w="1701" w:type="dxa"/>
          </w:tcPr>
          <w:p w14:paraId="6F955D89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0323972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2976</w:t>
            </w:r>
          </w:p>
        </w:tc>
        <w:tc>
          <w:tcPr>
            <w:tcW w:w="1985" w:type="dxa"/>
          </w:tcPr>
          <w:p w14:paraId="31D29AD0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2974</w:t>
            </w:r>
          </w:p>
        </w:tc>
        <w:tc>
          <w:tcPr>
            <w:tcW w:w="1275" w:type="dxa"/>
          </w:tcPr>
          <w:p w14:paraId="7789F394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C-H </w:t>
            </w:r>
          </w:p>
        </w:tc>
        <w:tc>
          <w:tcPr>
            <w:tcW w:w="2268" w:type="dxa"/>
          </w:tcPr>
          <w:p w14:paraId="025262B1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organic carbon</w:t>
            </w:r>
          </w:p>
        </w:tc>
      </w:tr>
      <w:tr w:rsidR="00AE3077" w:rsidRPr="00980253" w14:paraId="13D282F4" w14:textId="77777777" w:rsidTr="006B3372">
        <w:tc>
          <w:tcPr>
            <w:tcW w:w="1701" w:type="dxa"/>
          </w:tcPr>
          <w:p w14:paraId="0ADB6E26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2920</w:t>
            </w:r>
          </w:p>
        </w:tc>
        <w:tc>
          <w:tcPr>
            <w:tcW w:w="1843" w:type="dxa"/>
          </w:tcPr>
          <w:p w14:paraId="1F1D53DD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2920</w:t>
            </w:r>
          </w:p>
        </w:tc>
        <w:tc>
          <w:tcPr>
            <w:tcW w:w="1985" w:type="dxa"/>
          </w:tcPr>
          <w:p w14:paraId="432717A2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2920</w:t>
            </w:r>
          </w:p>
        </w:tc>
        <w:tc>
          <w:tcPr>
            <w:tcW w:w="1275" w:type="dxa"/>
          </w:tcPr>
          <w:p w14:paraId="4DC26D3B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C-H </w:t>
            </w:r>
          </w:p>
        </w:tc>
        <w:tc>
          <w:tcPr>
            <w:tcW w:w="2268" w:type="dxa"/>
          </w:tcPr>
          <w:p w14:paraId="36E53FEF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organic carbon</w:t>
            </w:r>
          </w:p>
        </w:tc>
      </w:tr>
      <w:tr w:rsidR="00AE3077" w:rsidRPr="00980253" w14:paraId="7F37A7C2" w14:textId="77777777" w:rsidTr="006B3372">
        <w:tc>
          <w:tcPr>
            <w:tcW w:w="1701" w:type="dxa"/>
          </w:tcPr>
          <w:p w14:paraId="0DF676ED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2852</w:t>
            </w:r>
          </w:p>
        </w:tc>
        <w:tc>
          <w:tcPr>
            <w:tcW w:w="1843" w:type="dxa"/>
          </w:tcPr>
          <w:p w14:paraId="433D22FC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2856</w:t>
            </w:r>
          </w:p>
        </w:tc>
        <w:tc>
          <w:tcPr>
            <w:tcW w:w="1985" w:type="dxa"/>
          </w:tcPr>
          <w:p w14:paraId="1B7402ED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2875</w:t>
            </w:r>
          </w:p>
        </w:tc>
        <w:tc>
          <w:tcPr>
            <w:tcW w:w="1275" w:type="dxa"/>
          </w:tcPr>
          <w:p w14:paraId="4CA10EB8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C-H </w:t>
            </w:r>
          </w:p>
        </w:tc>
        <w:tc>
          <w:tcPr>
            <w:tcW w:w="2268" w:type="dxa"/>
          </w:tcPr>
          <w:p w14:paraId="59BE93C4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organic carbon</w:t>
            </w:r>
          </w:p>
        </w:tc>
      </w:tr>
      <w:tr w:rsidR="00AE3077" w:rsidRPr="00980253" w14:paraId="3FFBC099" w14:textId="77777777" w:rsidTr="006B3372">
        <w:tc>
          <w:tcPr>
            <w:tcW w:w="1701" w:type="dxa"/>
          </w:tcPr>
          <w:p w14:paraId="152BAA5A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2520</w:t>
            </w:r>
          </w:p>
        </w:tc>
        <w:tc>
          <w:tcPr>
            <w:tcW w:w="1843" w:type="dxa"/>
          </w:tcPr>
          <w:p w14:paraId="4732EF53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2519</w:t>
            </w:r>
          </w:p>
        </w:tc>
        <w:tc>
          <w:tcPr>
            <w:tcW w:w="1985" w:type="dxa"/>
          </w:tcPr>
          <w:p w14:paraId="08141893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2520</w:t>
            </w:r>
          </w:p>
        </w:tc>
        <w:tc>
          <w:tcPr>
            <w:tcW w:w="1275" w:type="dxa"/>
          </w:tcPr>
          <w:p w14:paraId="05FF7594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(CO</w:t>
            </w:r>
            <w:r w:rsidRPr="00AE7A97">
              <w:rPr>
                <w:sz w:val="18"/>
                <w:szCs w:val="18"/>
                <w:vertAlign w:val="subscript"/>
              </w:rPr>
              <w:t>3</w:t>
            </w:r>
            <w:r w:rsidRPr="00AE7A97">
              <w:rPr>
                <w:sz w:val="18"/>
                <w:szCs w:val="18"/>
              </w:rPr>
              <w:t>)</w:t>
            </w:r>
            <w:r w:rsidRPr="00AE7A97">
              <w:rPr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2268" w:type="dxa"/>
          </w:tcPr>
          <w:p w14:paraId="344E6EC1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Aragonite</w:t>
            </w:r>
          </w:p>
        </w:tc>
      </w:tr>
      <w:tr w:rsidR="00AE3077" w:rsidRPr="00980253" w14:paraId="58E92CA6" w14:textId="77777777" w:rsidTr="006B3372">
        <w:tc>
          <w:tcPr>
            <w:tcW w:w="1701" w:type="dxa"/>
          </w:tcPr>
          <w:p w14:paraId="3818894C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1791</w:t>
            </w:r>
          </w:p>
        </w:tc>
        <w:tc>
          <w:tcPr>
            <w:tcW w:w="1843" w:type="dxa"/>
          </w:tcPr>
          <w:p w14:paraId="2057E8AD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1795</w:t>
            </w:r>
          </w:p>
        </w:tc>
        <w:tc>
          <w:tcPr>
            <w:tcW w:w="1985" w:type="dxa"/>
          </w:tcPr>
          <w:p w14:paraId="6785F3EF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1793</w:t>
            </w:r>
          </w:p>
        </w:tc>
        <w:tc>
          <w:tcPr>
            <w:tcW w:w="1275" w:type="dxa"/>
          </w:tcPr>
          <w:p w14:paraId="18EC15C8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(CO</w:t>
            </w:r>
            <w:r w:rsidRPr="00AE7A97">
              <w:rPr>
                <w:sz w:val="18"/>
                <w:szCs w:val="18"/>
                <w:vertAlign w:val="subscript"/>
              </w:rPr>
              <w:t>3</w:t>
            </w:r>
            <w:r w:rsidRPr="00AE7A97">
              <w:rPr>
                <w:sz w:val="18"/>
                <w:szCs w:val="18"/>
              </w:rPr>
              <w:t>)</w:t>
            </w:r>
            <w:r w:rsidRPr="00AE7A97">
              <w:rPr>
                <w:sz w:val="18"/>
                <w:szCs w:val="18"/>
                <w:vertAlign w:val="superscript"/>
              </w:rPr>
              <w:t xml:space="preserve">2- </w:t>
            </w:r>
          </w:p>
        </w:tc>
        <w:tc>
          <w:tcPr>
            <w:tcW w:w="2268" w:type="dxa"/>
          </w:tcPr>
          <w:p w14:paraId="340C5A18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Aragonite</w:t>
            </w:r>
          </w:p>
        </w:tc>
      </w:tr>
      <w:tr w:rsidR="00AE3077" w:rsidRPr="00980253" w14:paraId="275ABAC4" w14:textId="77777777" w:rsidTr="006B3372">
        <w:tc>
          <w:tcPr>
            <w:tcW w:w="1701" w:type="dxa"/>
          </w:tcPr>
          <w:p w14:paraId="0462C5A8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C458057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1683</w:t>
            </w:r>
          </w:p>
        </w:tc>
        <w:tc>
          <w:tcPr>
            <w:tcW w:w="1985" w:type="dxa"/>
          </w:tcPr>
          <w:p w14:paraId="7159804A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1683</w:t>
            </w:r>
          </w:p>
        </w:tc>
        <w:tc>
          <w:tcPr>
            <w:tcW w:w="1275" w:type="dxa"/>
          </w:tcPr>
          <w:p w14:paraId="119B8C4C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H-OH </w:t>
            </w:r>
          </w:p>
        </w:tc>
        <w:tc>
          <w:tcPr>
            <w:tcW w:w="2268" w:type="dxa"/>
          </w:tcPr>
          <w:p w14:paraId="17620B5D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Water</w:t>
            </w:r>
          </w:p>
        </w:tc>
      </w:tr>
      <w:tr w:rsidR="00AE3077" w:rsidRPr="00980253" w14:paraId="0FD3CEC3" w14:textId="77777777" w:rsidTr="006B3372">
        <w:tc>
          <w:tcPr>
            <w:tcW w:w="1701" w:type="dxa"/>
          </w:tcPr>
          <w:p w14:paraId="5EBBABB8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0B7ACB9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1647</w:t>
            </w:r>
          </w:p>
        </w:tc>
        <w:tc>
          <w:tcPr>
            <w:tcW w:w="1985" w:type="dxa"/>
          </w:tcPr>
          <w:p w14:paraId="016A3138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1649</w:t>
            </w:r>
          </w:p>
        </w:tc>
        <w:tc>
          <w:tcPr>
            <w:tcW w:w="1275" w:type="dxa"/>
          </w:tcPr>
          <w:p w14:paraId="61EED60F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H-OH </w:t>
            </w:r>
          </w:p>
        </w:tc>
        <w:tc>
          <w:tcPr>
            <w:tcW w:w="2268" w:type="dxa"/>
          </w:tcPr>
          <w:p w14:paraId="2296D771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Water</w:t>
            </w:r>
          </w:p>
        </w:tc>
      </w:tr>
      <w:tr w:rsidR="00AE3077" w:rsidRPr="00980253" w14:paraId="6145DDF4" w14:textId="77777777" w:rsidTr="006B3372">
        <w:tc>
          <w:tcPr>
            <w:tcW w:w="1701" w:type="dxa"/>
          </w:tcPr>
          <w:p w14:paraId="4BAFD7F8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1473</w:t>
            </w:r>
          </w:p>
        </w:tc>
        <w:tc>
          <w:tcPr>
            <w:tcW w:w="1843" w:type="dxa"/>
          </w:tcPr>
          <w:p w14:paraId="33FD29B9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1456</w:t>
            </w:r>
          </w:p>
        </w:tc>
        <w:tc>
          <w:tcPr>
            <w:tcW w:w="1985" w:type="dxa"/>
          </w:tcPr>
          <w:p w14:paraId="123675E0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1460</w:t>
            </w:r>
          </w:p>
        </w:tc>
        <w:tc>
          <w:tcPr>
            <w:tcW w:w="1275" w:type="dxa"/>
          </w:tcPr>
          <w:p w14:paraId="4E54D9C8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(CO</w:t>
            </w:r>
            <w:r w:rsidRPr="00AE7A97">
              <w:rPr>
                <w:sz w:val="18"/>
                <w:szCs w:val="18"/>
                <w:vertAlign w:val="subscript"/>
              </w:rPr>
              <w:t>3</w:t>
            </w:r>
            <w:r w:rsidRPr="00AE7A97">
              <w:rPr>
                <w:sz w:val="18"/>
                <w:szCs w:val="18"/>
              </w:rPr>
              <w:t>)</w:t>
            </w:r>
            <w:r w:rsidRPr="00AE7A97">
              <w:rPr>
                <w:sz w:val="18"/>
                <w:szCs w:val="18"/>
                <w:vertAlign w:val="superscript"/>
              </w:rPr>
              <w:t>2-</w:t>
            </w:r>
            <w:r w:rsidRPr="00AE7A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2833AB78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Aragonite</w:t>
            </w:r>
          </w:p>
        </w:tc>
      </w:tr>
      <w:tr w:rsidR="00AE3077" w:rsidRPr="00980253" w14:paraId="379BE8C0" w14:textId="77777777" w:rsidTr="006B3372">
        <w:tc>
          <w:tcPr>
            <w:tcW w:w="1701" w:type="dxa"/>
          </w:tcPr>
          <w:p w14:paraId="5060BECB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1082</w:t>
            </w:r>
          </w:p>
        </w:tc>
        <w:tc>
          <w:tcPr>
            <w:tcW w:w="1843" w:type="dxa"/>
          </w:tcPr>
          <w:p w14:paraId="2A8453D4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1082</w:t>
            </w:r>
          </w:p>
        </w:tc>
        <w:tc>
          <w:tcPr>
            <w:tcW w:w="1985" w:type="dxa"/>
          </w:tcPr>
          <w:p w14:paraId="3190BCF0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1082</w:t>
            </w:r>
          </w:p>
        </w:tc>
        <w:tc>
          <w:tcPr>
            <w:tcW w:w="1275" w:type="dxa"/>
          </w:tcPr>
          <w:p w14:paraId="18AD239F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Si-O-Si </w:t>
            </w:r>
          </w:p>
        </w:tc>
        <w:tc>
          <w:tcPr>
            <w:tcW w:w="2268" w:type="dxa"/>
          </w:tcPr>
          <w:p w14:paraId="453C5BD6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Quartz</w:t>
            </w:r>
          </w:p>
        </w:tc>
      </w:tr>
      <w:tr w:rsidR="00AE3077" w:rsidRPr="00980253" w14:paraId="59232471" w14:textId="77777777" w:rsidTr="006B3372">
        <w:tc>
          <w:tcPr>
            <w:tcW w:w="1701" w:type="dxa"/>
          </w:tcPr>
          <w:p w14:paraId="733CD694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1028</w:t>
            </w:r>
          </w:p>
        </w:tc>
        <w:tc>
          <w:tcPr>
            <w:tcW w:w="1843" w:type="dxa"/>
          </w:tcPr>
          <w:p w14:paraId="0000DAE3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1029</w:t>
            </w:r>
          </w:p>
        </w:tc>
        <w:tc>
          <w:tcPr>
            <w:tcW w:w="1985" w:type="dxa"/>
          </w:tcPr>
          <w:p w14:paraId="3BD9F854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1031</w:t>
            </w:r>
          </w:p>
        </w:tc>
        <w:tc>
          <w:tcPr>
            <w:tcW w:w="1275" w:type="dxa"/>
          </w:tcPr>
          <w:p w14:paraId="34187B65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Sr-O-Sr </w:t>
            </w:r>
          </w:p>
        </w:tc>
        <w:tc>
          <w:tcPr>
            <w:tcW w:w="2268" w:type="dxa"/>
          </w:tcPr>
          <w:p w14:paraId="2A42A0E4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Strontium oxide</w:t>
            </w:r>
          </w:p>
        </w:tc>
      </w:tr>
      <w:tr w:rsidR="00AE3077" w:rsidRPr="00980253" w14:paraId="4DA54C7B" w14:textId="77777777" w:rsidTr="006B3372">
        <w:tc>
          <w:tcPr>
            <w:tcW w:w="1701" w:type="dxa"/>
          </w:tcPr>
          <w:p w14:paraId="3439E62F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856</w:t>
            </w:r>
          </w:p>
        </w:tc>
        <w:tc>
          <w:tcPr>
            <w:tcW w:w="1843" w:type="dxa"/>
          </w:tcPr>
          <w:p w14:paraId="2C405877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873</w:t>
            </w:r>
          </w:p>
        </w:tc>
        <w:tc>
          <w:tcPr>
            <w:tcW w:w="1985" w:type="dxa"/>
          </w:tcPr>
          <w:p w14:paraId="3B8E9A55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873</w:t>
            </w:r>
          </w:p>
        </w:tc>
        <w:tc>
          <w:tcPr>
            <w:tcW w:w="1275" w:type="dxa"/>
          </w:tcPr>
          <w:p w14:paraId="68C38532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(CO</w:t>
            </w:r>
            <w:r w:rsidRPr="00AE7A97">
              <w:rPr>
                <w:sz w:val="18"/>
                <w:szCs w:val="18"/>
                <w:vertAlign w:val="subscript"/>
              </w:rPr>
              <w:t>3</w:t>
            </w:r>
            <w:r w:rsidRPr="00AE7A97">
              <w:rPr>
                <w:sz w:val="18"/>
                <w:szCs w:val="18"/>
              </w:rPr>
              <w:t>)</w:t>
            </w:r>
            <w:r w:rsidRPr="00AE7A97">
              <w:rPr>
                <w:sz w:val="18"/>
                <w:szCs w:val="18"/>
                <w:vertAlign w:val="superscript"/>
              </w:rPr>
              <w:t>2-</w:t>
            </w:r>
            <w:r w:rsidRPr="00AE7A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2FD9B298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Aragonite</w:t>
            </w:r>
          </w:p>
        </w:tc>
      </w:tr>
      <w:tr w:rsidR="00AE3077" w:rsidRPr="00980253" w14:paraId="2348CFA6" w14:textId="77777777" w:rsidTr="006B3372">
        <w:tc>
          <w:tcPr>
            <w:tcW w:w="1701" w:type="dxa"/>
          </w:tcPr>
          <w:p w14:paraId="5973EDAA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711</w:t>
            </w:r>
          </w:p>
        </w:tc>
        <w:tc>
          <w:tcPr>
            <w:tcW w:w="1843" w:type="dxa"/>
          </w:tcPr>
          <w:p w14:paraId="4F716A93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711</w:t>
            </w:r>
          </w:p>
        </w:tc>
        <w:tc>
          <w:tcPr>
            <w:tcW w:w="1985" w:type="dxa"/>
          </w:tcPr>
          <w:p w14:paraId="4D125EBF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713</w:t>
            </w:r>
          </w:p>
        </w:tc>
        <w:tc>
          <w:tcPr>
            <w:tcW w:w="1275" w:type="dxa"/>
          </w:tcPr>
          <w:p w14:paraId="54C99AF4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Sr-O</w:t>
            </w:r>
          </w:p>
        </w:tc>
        <w:tc>
          <w:tcPr>
            <w:tcW w:w="2268" w:type="dxa"/>
          </w:tcPr>
          <w:p w14:paraId="554A6D1D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Strontium oxide</w:t>
            </w:r>
          </w:p>
        </w:tc>
      </w:tr>
      <w:tr w:rsidR="00AE3077" w:rsidRPr="00980253" w14:paraId="41F21751" w14:textId="77777777" w:rsidTr="006B3372">
        <w:tc>
          <w:tcPr>
            <w:tcW w:w="1701" w:type="dxa"/>
          </w:tcPr>
          <w:p w14:paraId="3B52CC2D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470</w:t>
            </w:r>
          </w:p>
        </w:tc>
        <w:tc>
          <w:tcPr>
            <w:tcW w:w="1843" w:type="dxa"/>
          </w:tcPr>
          <w:p w14:paraId="726FAF04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419A1008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E65EC2E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Si-O-Si </w:t>
            </w:r>
          </w:p>
        </w:tc>
        <w:tc>
          <w:tcPr>
            <w:tcW w:w="2268" w:type="dxa"/>
          </w:tcPr>
          <w:p w14:paraId="3722826B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Quartz</w:t>
            </w:r>
          </w:p>
        </w:tc>
      </w:tr>
      <w:tr w:rsidR="00AE3077" w:rsidRPr="00980253" w14:paraId="2BCFFB1A" w14:textId="77777777" w:rsidTr="006B3372">
        <w:tc>
          <w:tcPr>
            <w:tcW w:w="1701" w:type="dxa"/>
            <w:tcBorders>
              <w:bottom w:val="single" w:sz="4" w:space="0" w:color="auto"/>
            </w:tcBorders>
          </w:tcPr>
          <w:p w14:paraId="7F754D19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420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1BADA5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433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E16CA2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422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114697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 xml:space="preserve">Si-O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CDCA21" w14:textId="77777777" w:rsidR="00AE3077" w:rsidRPr="00AE7A97" w:rsidRDefault="00AE3077" w:rsidP="00FD5347">
            <w:pPr>
              <w:spacing w:line="276" w:lineRule="auto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Quartz</w:t>
            </w:r>
          </w:p>
        </w:tc>
      </w:tr>
    </w:tbl>
    <w:p w14:paraId="64E0E73E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141B5A" w14:textId="28B8F62D" w:rsidR="00AE3077" w:rsidRPr="00C77A65" w:rsidRDefault="00AE3077" w:rsidP="00FD5347">
      <w:pPr>
        <w:pStyle w:val="Heading2"/>
        <w:ind w:left="0" w:firstLine="0"/>
        <w:rPr>
          <w:rFonts w:ascii="Times New Roman" w:hAnsi="Times New Roman"/>
        </w:rPr>
      </w:pPr>
      <w:r w:rsidRPr="00AE7A97">
        <w:rPr>
          <w:rFonts w:ascii="Times New Roman" w:hAnsi="Times New Roman"/>
          <w:sz w:val="22"/>
          <w:szCs w:val="22"/>
        </w:rPr>
        <w:lastRenderedPageBreak/>
        <w:t xml:space="preserve">X-Ray Fluorescence Analysis and X-Ray Diffraction Analysis </w:t>
      </w:r>
    </w:p>
    <w:p w14:paraId="556A1FC4" w14:textId="0F52B140" w:rsidR="00AE3077" w:rsidRPr="00426112" w:rsidRDefault="00AE3077" w:rsidP="00AE3077">
      <w:pPr>
        <w:ind w:firstLine="709"/>
        <w:jc w:val="both"/>
        <w:rPr>
          <w:sz w:val="22"/>
          <w:szCs w:val="24"/>
        </w:rPr>
      </w:pPr>
      <w:r w:rsidRPr="00426112">
        <w:rPr>
          <w:sz w:val="22"/>
          <w:szCs w:val="24"/>
        </w:rPr>
        <w:t xml:space="preserve">Based on </w:t>
      </w:r>
      <w:r w:rsidRPr="00426112">
        <w:rPr>
          <w:b/>
          <w:bCs/>
          <w:sz w:val="22"/>
          <w:szCs w:val="24"/>
        </w:rPr>
        <w:t>Table 2</w:t>
      </w:r>
      <w:r w:rsidRPr="00426112">
        <w:rPr>
          <w:sz w:val="22"/>
          <w:szCs w:val="24"/>
        </w:rPr>
        <w:t xml:space="preserve">, mineral content in sediment from </w:t>
      </w:r>
      <w:proofErr w:type="spellStart"/>
      <w:r w:rsidRPr="00426112">
        <w:rPr>
          <w:sz w:val="22"/>
          <w:szCs w:val="24"/>
        </w:rPr>
        <w:t>Karanrang</w:t>
      </w:r>
      <w:proofErr w:type="spellEnd"/>
      <w:r w:rsidRPr="00426112">
        <w:rPr>
          <w:sz w:val="22"/>
          <w:szCs w:val="24"/>
        </w:rPr>
        <w:t xml:space="preserve"> Island are CaO, CaCO</w:t>
      </w:r>
      <w:r w:rsidRPr="00426112">
        <w:rPr>
          <w:sz w:val="22"/>
          <w:szCs w:val="24"/>
          <w:vertAlign w:val="subscript"/>
        </w:rPr>
        <w:t>3</w:t>
      </w:r>
      <w:r w:rsidRPr="00426112">
        <w:rPr>
          <w:sz w:val="22"/>
          <w:szCs w:val="24"/>
        </w:rPr>
        <w:t>, Si, SiO</w:t>
      </w:r>
      <w:r w:rsidRPr="00426112">
        <w:rPr>
          <w:sz w:val="22"/>
          <w:szCs w:val="24"/>
          <w:vertAlign w:val="subscript"/>
        </w:rPr>
        <w:t>2</w:t>
      </w:r>
      <w:r w:rsidRPr="00426112">
        <w:rPr>
          <w:sz w:val="22"/>
          <w:szCs w:val="24"/>
        </w:rPr>
        <w:t xml:space="preserve">, </w:t>
      </w:r>
      <w:proofErr w:type="spellStart"/>
      <w:r w:rsidRPr="00426112">
        <w:rPr>
          <w:sz w:val="22"/>
          <w:szCs w:val="24"/>
        </w:rPr>
        <w:t>SrO</w:t>
      </w:r>
      <w:proofErr w:type="spellEnd"/>
      <w:r w:rsidRPr="00426112">
        <w:rPr>
          <w:sz w:val="22"/>
          <w:szCs w:val="24"/>
        </w:rPr>
        <w:t xml:space="preserve"> and Sr. CaCO</w:t>
      </w:r>
      <w:r w:rsidRPr="00426112">
        <w:rPr>
          <w:sz w:val="22"/>
          <w:szCs w:val="24"/>
          <w:vertAlign w:val="subscript"/>
        </w:rPr>
        <w:t>3</w:t>
      </w:r>
      <w:r w:rsidRPr="00426112">
        <w:rPr>
          <w:sz w:val="22"/>
          <w:szCs w:val="24"/>
        </w:rPr>
        <w:t xml:space="preserve"> is the highest percentage in sediment due to the composition of coral and various other carbonate-producing organisms. Generally, sediment in Reef Island is composed of a mixture </w:t>
      </w:r>
      <w:r w:rsidR="00541F74">
        <w:rPr>
          <w:sz w:val="22"/>
          <w:szCs w:val="24"/>
        </w:rPr>
        <w:t xml:space="preserve">of </w:t>
      </w:r>
      <w:r w:rsidRPr="00426112">
        <w:rPr>
          <w:sz w:val="22"/>
          <w:szCs w:val="24"/>
        </w:rPr>
        <w:t>coral, coralline, mollus</w:t>
      </w:r>
      <w:r>
        <w:rPr>
          <w:sz w:val="22"/>
          <w:szCs w:val="24"/>
        </w:rPr>
        <w:t>k</w:t>
      </w:r>
      <w:r w:rsidRPr="00426112">
        <w:rPr>
          <w:sz w:val="22"/>
          <w:szCs w:val="24"/>
        </w:rPr>
        <w:t>s, foraminifer</w:t>
      </w:r>
      <w:r w:rsidR="00541F74">
        <w:rPr>
          <w:sz w:val="22"/>
          <w:szCs w:val="24"/>
        </w:rPr>
        <w:t>a</w:t>
      </w:r>
      <w:r w:rsidRPr="00426112">
        <w:rPr>
          <w:sz w:val="22"/>
          <w:szCs w:val="24"/>
        </w:rPr>
        <w:t xml:space="preserve">, and </w:t>
      </w:r>
      <w:r w:rsidRPr="00426112">
        <w:rPr>
          <w:i/>
          <w:sz w:val="22"/>
          <w:szCs w:val="24"/>
        </w:rPr>
        <w:t>Halimeda</w:t>
      </w:r>
      <w:r w:rsidRPr="00426112">
        <w:rPr>
          <w:sz w:val="22"/>
          <w:szCs w:val="24"/>
        </w:rPr>
        <w:t xml:space="preserve"> </w:t>
      </w:r>
      <w:r>
        <w:rPr>
          <w:sz w:val="22"/>
          <w:szCs w:val="24"/>
        </w:rPr>
        <w:t>(Kench et al., 2017</w:t>
      </w:r>
      <w:r w:rsidRPr="00426112">
        <w:rPr>
          <w:sz w:val="22"/>
          <w:szCs w:val="24"/>
        </w:rPr>
        <w:t>,</w:t>
      </w:r>
      <w:r w:rsidRPr="002E735D">
        <w:t xml:space="preserve"> </w:t>
      </w:r>
      <w:proofErr w:type="spellStart"/>
      <w:r w:rsidRPr="002E735D">
        <w:rPr>
          <w:sz w:val="22"/>
          <w:szCs w:val="24"/>
        </w:rPr>
        <w:t>Janßen</w:t>
      </w:r>
      <w:proofErr w:type="spellEnd"/>
      <w:r>
        <w:rPr>
          <w:sz w:val="22"/>
          <w:szCs w:val="24"/>
        </w:rPr>
        <w:t xml:space="preserve"> et al., 2017)</w:t>
      </w:r>
      <w:r w:rsidRPr="00426112">
        <w:rPr>
          <w:sz w:val="22"/>
          <w:szCs w:val="24"/>
        </w:rPr>
        <w:t xml:space="preserve">. </w:t>
      </w:r>
    </w:p>
    <w:p w14:paraId="63517466" w14:textId="77777777" w:rsidR="00AE3077" w:rsidRDefault="00AE3077" w:rsidP="00AE3077">
      <w:pPr>
        <w:rPr>
          <w:b/>
          <w:sz w:val="18"/>
        </w:rPr>
      </w:pPr>
    </w:p>
    <w:p w14:paraId="46EB50DC" w14:textId="77777777" w:rsidR="00AE3077" w:rsidRDefault="00AE3077" w:rsidP="00AE3077">
      <w:pPr>
        <w:ind w:left="142"/>
        <w:rPr>
          <w:b/>
          <w:sz w:val="18"/>
        </w:rPr>
      </w:pPr>
    </w:p>
    <w:p w14:paraId="5442052C" w14:textId="77777777" w:rsidR="00DF189E" w:rsidRDefault="00AE3077" w:rsidP="00FD5347">
      <w:pPr>
        <w:ind w:left="142"/>
        <w:jc w:val="center"/>
        <w:rPr>
          <w:sz w:val="22"/>
          <w:szCs w:val="22"/>
        </w:rPr>
      </w:pPr>
      <w:r w:rsidRPr="00DF189E">
        <w:rPr>
          <w:b/>
          <w:sz w:val="22"/>
          <w:szCs w:val="22"/>
        </w:rPr>
        <w:t>Table 2.</w:t>
      </w:r>
      <w:r w:rsidRPr="00DF189E">
        <w:rPr>
          <w:sz w:val="22"/>
          <w:szCs w:val="22"/>
        </w:rPr>
        <w:t xml:space="preserve"> Mineral content percentage of sediment in </w:t>
      </w:r>
      <w:proofErr w:type="spellStart"/>
      <w:r w:rsidRPr="00DF189E">
        <w:rPr>
          <w:sz w:val="22"/>
          <w:szCs w:val="22"/>
        </w:rPr>
        <w:t>Karanrang</w:t>
      </w:r>
      <w:proofErr w:type="spellEnd"/>
      <w:r w:rsidRPr="00DF189E">
        <w:rPr>
          <w:sz w:val="22"/>
          <w:szCs w:val="22"/>
        </w:rPr>
        <w:t xml:space="preserve"> Island </w:t>
      </w:r>
    </w:p>
    <w:p w14:paraId="4C89DFAA" w14:textId="627F99F4" w:rsidR="00AE3077" w:rsidRPr="00DF189E" w:rsidRDefault="00AE3077" w:rsidP="00FD5347">
      <w:pPr>
        <w:ind w:left="142"/>
        <w:jc w:val="center"/>
        <w:rPr>
          <w:sz w:val="22"/>
          <w:szCs w:val="22"/>
        </w:rPr>
      </w:pPr>
      <w:r w:rsidRPr="00DF189E">
        <w:rPr>
          <w:sz w:val="22"/>
          <w:szCs w:val="22"/>
        </w:rPr>
        <w:t>with XRF instrument</w:t>
      </w:r>
    </w:p>
    <w:p w14:paraId="1A770175" w14:textId="77777777" w:rsidR="00DF189E" w:rsidRPr="00DF189E" w:rsidRDefault="00DF189E" w:rsidP="00FD5347">
      <w:pPr>
        <w:ind w:left="142"/>
        <w:jc w:val="center"/>
        <w:rPr>
          <w:sz w:val="18"/>
          <w:szCs w:val="18"/>
        </w:rPr>
      </w:pPr>
    </w:p>
    <w:tbl>
      <w:tblPr>
        <w:tblStyle w:val="TableGrid"/>
        <w:tblW w:w="7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701"/>
      </w:tblGrid>
      <w:tr w:rsidR="00AE3077" w:rsidRPr="00AE7A97" w14:paraId="689F36BB" w14:textId="77777777" w:rsidTr="00FD5347">
        <w:trPr>
          <w:trHeight w:val="39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60564B22" w14:textId="77777777" w:rsidR="00AE3077" w:rsidRPr="00AE7A97" w:rsidRDefault="00AE3077" w:rsidP="006B337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AE7A97">
              <w:rPr>
                <w:b/>
                <w:i/>
                <w:sz w:val="18"/>
                <w:szCs w:val="18"/>
              </w:rPr>
              <w:t>Mineral Content (%)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D310A" w14:textId="77777777" w:rsidR="00AE3077" w:rsidRPr="00AE7A97" w:rsidRDefault="00AE3077" w:rsidP="006B337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AE7A97">
              <w:rPr>
                <w:b/>
                <w:i/>
                <w:sz w:val="18"/>
                <w:szCs w:val="18"/>
              </w:rPr>
              <w:t>Karanrang</w:t>
            </w:r>
            <w:proofErr w:type="spellEnd"/>
            <w:r w:rsidRPr="00AE7A97">
              <w:rPr>
                <w:b/>
                <w:i/>
                <w:sz w:val="18"/>
                <w:szCs w:val="18"/>
              </w:rPr>
              <w:t xml:space="preserve"> Island</w:t>
            </w:r>
          </w:p>
        </w:tc>
      </w:tr>
      <w:tr w:rsidR="00AE3077" w:rsidRPr="00AE7A97" w14:paraId="56E025B9" w14:textId="77777777" w:rsidTr="006B3372">
        <w:trPr>
          <w:trHeight w:val="404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F038591" w14:textId="77777777" w:rsidR="00AE3077" w:rsidRPr="00AE7A97" w:rsidRDefault="00AE3077" w:rsidP="006B337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D928" w14:textId="77777777" w:rsidR="00AE3077" w:rsidRPr="00AE7A97" w:rsidRDefault="00AE3077" w:rsidP="006B337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AE7A97">
              <w:rPr>
                <w:b/>
                <w:i/>
                <w:sz w:val="18"/>
                <w:szCs w:val="18"/>
              </w:rPr>
              <w:t>Depth 0,5 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7FF6" w14:textId="77777777" w:rsidR="00AE3077" w:rsidRPr="00AE7A97" w:rsidRDefault="00AE3077" w:rsidP="006B337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AE7A97">
              <w:rPr>
                <w:b/>
                <w:i/>
                <w:sz w:val="18"/>
                <w:szCs w:val="18"/>
              </w:rPr>
              <w:t>Depth 1 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3F58F" w14:textId="77777777" w:rsidR="00AE3077" w:rsidRPr="00AE7A97" w:rsidRDefault="00AE3077" w:rsidP="006B3372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AE7A97">
              <w:rPr>
                <w:b/>
                <w:i/>
                <w:sz w:val="18"/>
                <w:szCs w:val="18"/>
              </w:rPr>
              <w:t>Depth 1,5 m</w:t>
            </w:r>
          </w:p>
        </w:tc>
      </w:tr>
      <w:tr w:rsidR="00AE3077" w:rsidRPr="00AE7A97" w14:paraId="5713C9B0" w14:textId="77777777" w:rsidTr="006B3372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7013FB94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CaO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49A740A5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11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3067D8BA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11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1AF228CC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12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11</w:t>
            </w:r>
          </w:p>
        </w:tc>
      </w:tr>
      <w:tr w:rsidR="00AE3077" w:rsidRPr="00AE7A97" w14:paraId="22D9D9BD" w14:textId="77777777" w:rsidTr="006B3372">
        <w:trPr>
          <w:jc w:val="center"/>
        </w:trPr>
        <w:tc>
          <w:tcPr>
            <w:tcW w:w="1985" w:type="dxa"/>
          </w:tcPr>
          <w:p w14:paraId="2D2D4BE4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CaCO</w:t>
            </w:r>
            <w:r w:rsidRPr="00AE7A97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984" w:type="dxa"/>
            <w:vAlign w:val="bottom"/>
          </w:tcPr>
          <w:p w14:paraId="3DC53355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49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1843" w:type="dxa"/>
            <w:vAlign w:val="bottom"/>
          </w:tcPr>
          <w:p w14:paraId="514F24FC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51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1701" w:type="dxa"/>
            <w:vAlign w:val="bottom"/>
          </w:tcPr>
          <w:p w14:paraId="644AC0F8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53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57</w:t>
            </w:r>
          </w:p>
        </w:tc>
      </w:tr>
      <w:tr w:rsidR="00AE3077" w:rsidRPr="00AE7A97" w14:paraId="3489EB0B" w14:textId="77777777" w:rsidTr="006B3372">
        <w:trPr>
          <w:jc w:val="center"/>
        </w:trPr>
        <w:tc>
          <w:tcPr>
            <w:tcW w:w="1985" w:type="dxa"/>
          </w:tcPr>
          <w:p w14:paraId="1A82F3DD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Si</w:t>
            </w:r>
          </w:p>
        </w:tc>
        <w:tc>
          <w:tcPr>
            <w:tcW w:w="1984" w:type="dxa"/>
            <w:vAlign w:val="bottom"/>
          </w:tcPr>
          <w:p w14:paraId="2CD234B6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2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89</w:t>
            </w:r>
          </w:p>
        </w:tc>
        <w:tc>
          <w:tcPr>
            <w:tcW w:w="1843" w:type="dxa"/>
            <w:vAlign w:val="bottom"/>
          </w:tcPr>
          <w:p w14:paraId="173CF247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3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53</w:t>
            </w:r>
          </w:p>
        </w:tc>
        <w:tc>
          <w:tcPr>
            <w:tcW w:w="1701" w:type="dxa"/>
            <w:vAlign w:val="bottom"/>
          </w:tcPr>
          <w:p w14:paraId="18273E33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3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43</w:t>
            </w:r>
          </w:p>
        </w:tc>
      </w:tr>
      <w:tr w:rsidR="00AE3077" w:rsidRPr="00AE7A97" w14:paraId="1B3C7165" w14:textId="77777777" w:rsidTr="006B3372">
        <w:trPr>
          <w:jc w:val="center"/>
        </w:trPr>
        <w:tc>
          <w:tcPr>
            <w:tcW w:w="1985" w:type="dxa"/>
          </w:tcPr>
          <w:p w14:paraId="2A0AC789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SiO</w:t>
            </w:r>
            <w:r w:rsidRPr="00AE7A97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984" w:type="dxa"/>
            <w:vAlign w:val="bottom"/>
          </w:tcPr>
          <w:p w14:paraId="7A9591A2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11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02</w:t>
            </w:r>
          </w:p>
        </w:tc>
        <w:tc>
          <w:tcPr>
            <w:tcW w:w="1843" w:type="dxa"/>
            <w:vAlign w:val="bottom"/>
          </w:tcPr>
          <w:p w14:paraId="5700DCE6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11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04</w:t>
            </w:r>
          </w:p>
        </w:tc>
        <w:tc>
          <w:tcPr>
            <w:tcW w:w="1701" w:type="dxa"/>
            <w:vAlign w:val="bottom"/>
          </w:tcPr>
          <w:p w14:paraId="572756DE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9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96</w:t>
            </w:r>
          </w:p>
        </w:tc>
      </w:tr>
      <w:tr w:rsidR="00AE3077" w:rsidRPr="00AE7A97" w14:paraId="69924B9F" w14:textId="77777777" w:rsidTr="006B3372">
        <w:trPr>
          <w:jc w:val="center"/>
        </w:trPr>
        <w:tc>
          <w:tcPr>
            <w:tcW w:w="1985" w:type="dxa"/>
          </w:tcPr>
          <w:p w14:paraId="78D6F4FF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E7A97">
              <w:rPr>
                <w:sz w:val="18"/>
                <w:szCs w:val="18"/>
              </w:rPr>
              <w:t>Sr</w:t>
            </w:r>
          </w:p>
        </w:tc>
        <w:tc>
          <w:tcPr>
            <w:tcW w:w="1984" w:type="dxa"/>
            <w:vAlign w:val="bottom"/>
          </w:tcPr>
          <w:p w14:paraId="6981DB83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10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19</w:t>
            </w:r>
          </w:p>
        </w:tc>
        <w:tc>
          <w:tcPr>
            <w:tcW w:w="1843" w:type="dxa"/>
            <w:vAlign w:val="bottom"/>
          </w:tcPr>
          <w:p w14:paraId="35CF1A9D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7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52</w:t>
            </w:r>
          </w:p>
        </w:tc>
        <w:tc>
          <w:tcPr>
            <w:tcW w:w="1701" w:type="dxa"/>
            <w:vAlign w:val="bottom"/>
          </w:tcPr>
          <w:p w14:paraId="653CD3B2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10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03</w:t>
            </w:r>
          </w:p>
        </w:tc>
      </w:tr>
      <w:tr w:rsidR="00AE3077" w:rsidRPr="00AE7A97" w14:paraId="525DE1D2" w14:textId="77777777" w:rsidTr="006B3372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2C6C0B8C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E7A97">
              <w:rPr>
                <w:sz w:val="18"/>
                <w:szCs w:val="18"/>
              </w:rPr>
              <w:t>SrO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803CC35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12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4BDD8A1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11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22C8E5B" w14:textId="77777777" w:rsidR="00AE3077" w:rsidRPr="00AE7A97" w:rsidRDefault="00AE3077" w:rsidP="00FD5347">
            <w:pPr>
              <w:spacing w:line="276" w:lineRule="auto"/>
              <w:jc w:val="center"/>
              <w:rPr>
                <w:sz w:val="18"/>
                <w:szCs w:val="18"/>
                <w:lang w:eastAsia="id-ID"/>
              </w:rPr>
            </w:pPr>
            <w:r w:rsidRPr="00AE7A97">
              <w:rPr>
                <w:sz w:val="18"/>
                <w:szCs w:val="18"/>
                <w:lang w:eastAsia="id-ID"/>
              </w:rPr>
              <w:t>9</w:t>
            </w:r>
            <w:r>
              <w:rPr>
                <w:sz w:val="18"/>
                <w:szCs w:val="18"/>
                <w:lang w:eastAsia="id-ID"/>
              </w:rPr>
              <w:t>.</w:t>
            </w:r>
            <w:r w:rsidRPr="00AE7A97">
              <w:rPr>
                <w:sz w:val="18"/>
                <w:szCs w:val="18"/>
                <w:lang w:eastAsia="id-ID"/>
              </w:rPr>
              <w:t>15</w:t>
            </w:r>
          </w:p>
        </w:tc>
      </w:tr>
    </w:tbl>
    <w:p w14:paraId="76AD07EF" w14:textId="77777777" w:rsidR="00AE3077" w:rsidRPr="00980253" w:rsidRDefault="00AE3077" w:rsidP="00AE3077">
      <w:pPr>
        <w:pStyle w:val="BodytextIndented"/>
        <w:rPr>
          <w:rFonts w:ascii="Times New Roman" w:hAnsi="Times New Roman"/>
          <w:noProof/>
        </w:rPr>
      </w:pPr>
    </w:p>
    <w:p w14:paraId="67164313" w14:textId="77777777" w:rsidR="00AE3077" w:rsidRDefault="00AE3077" w:rsidP="00AE3077">
      <w:pPr>
        <w:pStyle w:val="BodytextIndented"/>
        <w:ind w:firstLine="709"/>
        <w:rPr>
          <w:rFonts w:ascii="Times New Roman" w:hAnsi="Times New Roman"/>
          <w:lang w:val="en-GB"/>
        </w:rPr>
      </w:pPr>
      <w:r w:rsidRPr="00980253">
        <w:rPr>
          <w:rFonts w:ascii="Times New Roman" w:hAnsi="Times New Roman"/>
          <w:noProof/>
        </w:rPr>
        <w:t xml:space="preserve">Diffractogram </w:t>
      </w:r>
      <w:r w:rsidRPr="00FD5347">
        <w:rPr>
          <w:rFonts w:ascii="Times New Roman" w:hAnsi="Times New Roman"/>
          <w:noProof/>
        </w:rPr>
        <w:t>(Figure 3)</w:t>
      </w:r>
      <w:r w:rsidRPr="00980253">
        <w:rPr>
          <w:rFonts w:ascii="Times New Roman" w:hAnsi="Times New Roman"/>
          <w:noProof/>
        </w:rPr>
        <w:t xml:space="preserve"> shows the XRD pattern in sediment samples from Karanrang Island. T</w:t>
      </w:r>
      <w:r w:rsidRPr="00980253">
        <w:rPr>
          <w:rFonts w:ascii="Times New Roman" w:hAnsi="Times New Roman"/>
          <w:lang w:val="en-GB"/>
        </w:rPr>
        <w:t xml:space="preserve">he analysis results obtained </w:t>
      </w:r>
      <w:r>
        <w:rPr>
          <w:rFonts w:ascii="Times New Roman" w:hAnsi="Times New Roman"/>
          <w:lang w:val="en-GB"/>
        </w:rPr>
        <w:t>were compared</w:t>
      </w:r>
      <w:r w:rsidRPr="00980253">
        <w:rPr>
          <w:rFonts w:ascii="Times New Roman" w:hAnsi="Times New Roman"/>
          <w:lang w:val="en-GB"/>
        </w:rPr>
        <w:t xml:space="preserve"> with standards to determine the mineral content contained in sediments using JCPDS (</w:t>
      </w:r>
      <w:r w:rsidRPr="00980253">
        <w:rPr>
          <w:rFonts w:ascii="Times New Roman" w:hAnsi="Times New Roman"/>
          <w:i/>
          <w:lang w:val="en-GB"/>
        </w:rPr>
        <w:t>Joint Committee Powder Diffraction Standard</w:t>
      </w:r>
      <w:r w:rsidRPr="00980253">
        <w:rPr>
          <w:rFonts w:ascii="Times New Roman" w:hAnsi="Times New Roman"/>
          <w:lang w:val="en-GB"/>
        </w:rPr>
        <w:t xml:space="preserve">) </w:t>
      </w:r>
      <w:r w:rsidRPr="00980253">
        <w:rPr>
          <w:rFonts w:ascii="Times New Roman" w:hAnsi="Times New Roman"/>
        </w:rPr>
        <w:t>96-500-0086</w:t>
      </w:r>
      <w:r w:rsidRPr="00980253">
        <w:rPr>
          <w:rFonts w:ascii="Times New Roman" w:hAnsi="Times New Roman"/>
          <w:lang w:val="en-GB"/>
        </w:rPr>
        <w:t xml:space="preserve">. </w:t>
      </w:r>
    </w:p>
    <w:p w14:paraId="5C18156E" w14:textId="77777777" w:rsidR="00AE3077" w:rsidRDefault="00AE3077" w:rsidP="00AE3077">
      <w:pPr>
        <w:tabs>
          <w:tab w:val="left" w:pos="2127"/>
        </w:tabs>
        <w:rPr>
          <w:noProof/>
          <w:szCs w:val="22"/>
        </w:rPr>
      </w:pPr>
    </w:p>
    <w:p w14:paraId="22FAFB86" w14:textId="77777777" w:rsidR="00AE3077" w:rsidRDefault="00AE3077" w:rsidP="00AE3077">
      <w:pPr>
        <w:tabs>
          <w:tab w:val="left" w:pos="2127"/>
        </w:tabs>
        <w:jc w:val="center"/>
        <w:rPr>
          <w:noProof/>
          <w:szCs w:val="22"/>
        </w:rPr>
      </w:pPr>
      <w:r>
        <w:rPr>
          <w:noProof/>
          <w:szCs w:val="22"/>
        </w:rPr>
        <w:drawing>
          <wp:inline distT="0" distB="0" distL="0" distR="0" wp14:anchorId="5D7DBBBC" wp14:editId="401093A1">
            <wp:extent cx="4486275" cy="3347145"/>
            <wp:effectExtent l="0" t="0" r="0" b="5715"/>
            <wp:docPr id="1526648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44" cy="336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00000" w14:textId="77777777" w:rsidR="00AE3077" w:rsidRPr="00FD5347" w:rsidRDefault="00AE3077" w:rsidP="00AE3077">
      <w:pPr>
        <w:jc w:val="center"/>
        <w:rPr>
          <w:noProof/>
          <w:color w:val="FF0000"/>
          <w:sz w:val="22"/>
          <w:szCs w:val="22"/>
        </w:rPr>
      </w:pPr>
      <w:r w:rsidRPr="00FD5347">
        <w:rPr>
          <w:b/>
          <w:noProof/>
          <w:sz w:val="22"/>
          <w:szCs w:val="22"/>
        </w:rPr>
        <w:t>Figure 3</w:t>
      </w:r>
      <w:r w:rsidRPr="00FD5347">
        <w:rPr>
          <w:noProof/>
          <w:sz w:val="22"/>
          <w:szCs w:val="22"/>
        </w:rPr>
        <w:t>. XRD result of sediment in Karanrang Island with depth (0.5; 1.0 and 1.5) m</w:t>
      </w:r>
    </w:p>
    <w:p w14:paraId="6CA2F260" w14:textId="77777777" w:rsidR="00AE3077" w:rsidRPr="00980253" w:rsidRDefault="00AE3077" w:rsidP="00AE3077">
      <w:pPr>
        <w:pStyle w:val="BodytextIndented"/>
        <w:ind w:firstLine="720"/>
        <w:rPr>
          <w:rFonts w:ascii="Times New Roman" w:hAnsi="Times New Roman"/>
          <w:noProof/>
        </w:rPr>
      </w:pPr>
      <w:r w:rsidRPr="004952A0">
        <w:rPr>
          <w:rFonts w:ascii="Times New Roman" w:hAnsi="Times New Roman"/>
          <w:noProof/>
        </w:rPr>
        <w:lastRenderedPageBreak/>
        <w:t xml:space="preserve">The XRD result agreed with XRF and FT-IR spectroscopy, confirming that the dominant phase in the sediment from Karanrang Island is calcium carbonate. Based on </w:t>
      </w:r>
      <w:r w:rsidRPr="004952A0">
        <w:rPr>
          <w:rFonts w:ascii="Times New Roman" w:hAnsi="Times New Roman"/>
          <w:b/>
          <w:bCs/>
          <w:noProof/>
        </w:rPr>
        <w:t>Figure 3</w:t>
      </w:r>
      <w:r w:rsidRPr="004952A0">
        <w:rPr>
          <w:rFonts w:ascii="Times New Roman" w:hAnsi="Times New Roman"/>
          <w:noProof/>
        </w:rPr>
        <w:t>, it can be seen that there is no significant difference in the XRD diffractogram; the only difference is that the intensity is correlated to the concentration of minerals in the sediment sample (Chung &amp; Smith, 1999).</w:t>
      </w:r>
    </w:p>
    <w:p w14:paraId="0C9F56B7" w14:textId="77777777" w:rsidR="00042621" w:rsidRDefault="00042621" w:rsidP="001D15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63E73A3E" w14:textId="7F8E2E9E" w:rsidR="006B14A0" w:rsidRDefault="00840347" w:rsidP="001D15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CONCLUSIONS</w:t>
      </w:r>
    </w:p>
    <w:p w14:paraId="4E44A90D" w14:textId="5935F934" w:rsidR="00D16690" w:rsidRDefault="00AE3077" w:rsidP="00D1669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  <w:r w:rsidRPr="0009299C">
        <w:rPr>
          <w:sz w:val="22"/>
          <w:szCs w:val="24"/>
        </w:rPr>
        <w:t xml:space="preserve">Based on the analysis of oxide and mineral content in sediments on </w:t>
      </w:r>
      <w:proofErr w:type="spellStart"/>
      <w:r w:rsidRPr="0009299C">
        <w:rPr>
          <w:sz w:val="22"/>
          <w:szCs w:val="24"/>
        </w:rPr>
        <w:t>Karanrang</w:t>
      </w:r>
      <w:proofErr w:type="spellEnd"/>
      <w:r w:rsidRPr="0009299C">
        <w:rPr>
          <w:sz w:val="22"/>
          <w:szCs w:val="24"/>
        </w:rPr>
        <w:t xml:space="preserve"> Island, the highest sediment content is CaCO</w:t>
      </w:r>
      <w:r w:rsidRPr="0009299C">
        <w:rPr>
          <w:sz w:val="22"/>
          <w:szCs w:val="24"/>
          <w:vertAlign w:val="subscript"/>
        </w:rPr>
        <w:t>3</w:t>
      </w:r>
      <w:r w:rsidRPr="0009299C">
        <w:rPr>
          <w:sz w:val="22"/>
          <w:szCs w:val="24"/>
        </w:rPr>
        <w:t xml:space="preserve">. It can be concluded that sediment in </w:t>
      </w:r>
      <w:proofErr w:type="spellStart"/>
      <w:r w:rsidRPr="0009299C">
        <w:rPr>
          <w:sz w:val="22"/>
          <w:szCs w:val="24"/>
        </w:rPr>
        <w:t>Karanrang</w:t>
      </w:r>
      <w:proofErr w:type="spellEnd"/>
      <w:r w:rsidRPr="0009299C">
        <w:rPr>
          <w:sz w:val="22"/>
          <w:szCs w:val="24"/>
        </w:rPr>
        <w:t xml:space="preserve"> Island can be used as a sample for measuring </w:t>
      </w:r>
      <w:r w:rsidRPr="00441EA4">
        <w:rPr>
          <w:sz w:val="22"/>
          <w:szCs w:val="24"/>
          <w:vertAlign w:val="subscript"/>
        </w:rPr>
        <w:t>14</w:t>
      </w:r>
      <w:r w:rsidRPr="0009299C">
        <w:rPr>
          <w:sz w:val="22"/>
          <w:szCs w:val="24"/>
        </w:rPr>
        <w:t>C activity.</w:t>
      </w:r>
    </w:p>
    <w:p w14:paraId="36326ABA" w14:textId="1EE7C3C9" w:rsidR="00335652" w:rsidRDefault="00335652" w:rsidP="001D15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531FD445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ACKNOWLEDGMENTS </w:t>
      </w:r>
    </w:p>
    <w:p w14:paraId="071F38F5" w14:textId="20058EB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 w:rsidRPr="004D2770">
        <w:rPr>
          <w:color w:val="000000"/>
          <w:sz w:val="22"/>
          <w:szCs w:val="22"/>
        </w:rPr>
        <w:t xml:space="preserve">This research was funded by </w:t>
      </w:r>
      <w:r w:rsidR="00541F74">
        <w:rPr>
          <w:color w:val="000000"/>
          <w:sz w:val="22"/>
          <w:szCs w:val="22"/>
        </w:rPr>
        <w:t xml:space="preserve">The </w:t>
      </w:r>
      <w:r w:rsidRPr="004D2770">
        <w:rPr>
          <w:color w:val="000000"/>
          <w:sz w:val="22"/>
          <w:szCs w:val="22"/>
        </w:rPr>
        <w:t xml:space="preserve">Indonesian Ministry </w:t>
      </w:r>
      <w:r w:rsidR="00541F74">
        <w:rPr>
          <w:color w:val="000000"/>
          <w:sz w:val="22"/>
          <w:szCs w:val="22"/>
        </w:rPr>
        <w:t>of</w:t>
      </w:r>
      <w:r w:rsidRPr="004D2770">
        <w:rPr>
          <w:color w:val="000000"/>
          <w:sz w:val="22"/>
          <w:szCs w:val="22"/>
        </w:rPr>
        <w:t xml:space="preserve"> Research, Technology and Higher Education (RISTEKDIKTI) with the Research Contract No. 739/UN4.21/PL.01.10/2019. We gratefully acknowledge</w:t>
      </w:r>
      <w:r w:rsidR="00541F7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our supervisor, Prof. </w:t>
      </w:r>
      <w:proofErr w:type="spellStart"/>
      <w:r>
        <w:rPr>
          <w:color w:val="000000"/>
          <w:sz w:val="22"/>
          <w:szCs w:val="22"/>
        </w:rPr>
        <w:t>Alfian</w:t>
      </w:r>
      <w:proofErr w:type="spellEnd"/>
      <w:r>
        <w:rPr>
          <w:color w:val="000000"/>
          <w:sz w:val="22"/>
          <w:szCs w:val="22"/>
        </w:rPr>
        <w:t xml:space="preserve"> Noor, M.Sc., </w:t>
      </w:r>
      <w:r w:rsidRPr="004D2770">
        <w:rPr>
          <w:color w:val="000000"/>
          <w:sz w:val="22"/>
          <w:szCs w:val="22"/>
        </w:rPr>
        <w:t xml:space="preserve">Triangle Diving Club for sampling, FT-IR, XRF and XRD laboratory assistants (Faculty of Mathematics and Natural Sciences, Hasanuddin University) for the analysis process. </w:t>
      </w:r>
    </w:p>
    <w:p w14:paraId="59F67620" w14:textId="7777777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3B56B520" w14:textId="2E9D0C87" w:rsidR="00AE3077" w:rsidRDefault="00AE3077" w:rsidP="00AE30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REFERENCES</w:t>
      </w:r>
    </w:p>
    <w:p w14:paraId="3388FCAB" w14:textId="77777777" w:rsidR="00AE3077" w:rsidRPr="00DF189E" w:rsidRDefault="00AE3077" w:rsidP="00AE3077">
      <w:pPr>
        <w:pStyle w:val="Reference"/>
        <w:numPr>
          <w:ilvl w:val="0"/>
          <w:numId w:val="0"/>
        </w:numPr>
        <w:ind w:left="709" w:hanging="709"/>
        <w:rPr>
          <w:rFonts w:ascii="Times New Roman" w:hAnsi="Times New Roman"/>
          <w:color w:val="231F20"/>
          <w:sz w:val="20"/>
          <w:szCs w:val="20"/>
        </w:rPr>
      </w:pPr>
    </w:p>
    <w:p w14:paraId="086F6F16" w14:textId="5F1E96B8" w:rsidR="00AE3077" w:rsidRDefault="00AE3077" w:rsidP="00AE3077">
      <w:pPr>
        <w:pStyle w:val="Reference"/>
        <w:numPr>
          <w:ilvl w:val="0"/>
          <w:numId w:val="0"/>
        </w:numPr>
        <w:ind w:left="709" w:hanging="709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Anbalagan, G., Prabakaran, A. R., &amp; Gunasekaran. 2010. Spectroscopic Characterization of </w:t>
      </w:r>
      <w:r w:rsidRPr="009310A1">
        <w:rPr>
          <w:rFonts w:ascii="Times New Roman" w:hAnsi="Times New Roman"/>
          <w:color w:val="231F20"/>
        </w:rPr>
        <w:t>Indian Standard Sand</w:t>
      </w:r>
      <w:r>
        <w:rPr>
          <w:rFonts w:ascii="Times New Roman" w:hAnsi="Times New Roman"/>
          <w:color w:val="231F20"/>
        </w:rPr>
        <w:t>.</w:t>
      </w:r>
      <w:r w:rsidRPr="009310A1">
        <w:rPr>
          <w:rFonts w:ascii="Times New Roman" w:hAnsi="Times New Roman"/>
          <w:color w:val="231F20"/>
        </w:rPr>
        <w:t xml:space="preserve"> </w:t>
      </w:r>
      <w:r w:rsidRPr="009310A1">
        <w:rPr>
          <w:rFonts w:ascii="Times New Roman" w:hAnsi="Times New Roman"/>
          <w:i/>
          <w:color w:val="231F20"/>
        </w:rPr>
        <w:t>Journal of Applied Spectroscopy</w:t>
      </w:r>
      <w:r>
        <w:rPr>
          <w:rFonts w:ascii="Times New Roman" w:hAnsi="Times New Roman"/>
          <w:iCs w:val="0"/>
          <w:color w:val="231F20"/>
        </w:rPr>
        <w:t xml:space="preserve">, </w:t>
      </w:r>
      <w:r w:rsidRPr="00255A3F">
        <w:rPr>
          <w:rFonts w:ascii="Times New Roman" w:hAnsi="Times New Roman"/>
          <w:bCs/>
          <w:color w:val="231F20"/>
        </w:rPr>
        <w:t>77</w:t>
      </w:r>
      <w:r w:rsidRPr="00305D2F">
        <w:rPr>
          <w:rFonts w:ascii="Times New Roman" w:hAnsi="Times New Roman"/>
          <w:bCs/>
          <w:color w:val="auto"/>
        </w:rPr>
        <w:t xml:space="preserve">(1), </w:t>
      </w:r>
      <w:r>
        <w:rPr>
          <w:rFonts w:ascii="Times New Roman" w:hAnsi="Times New Roman"/>
          <w:color w:val="231F20"/>
        </w:rPr>
        <w:t>95-103.</w:t>
      </w:r>
    </w:p>
    <w:p w14:paraId="36054608" w14:textId="77777777" w:rsidR="00AE3077" w:rsidRDefault="00AE3077" w:rsidP="00AE3077">
      <w:pPr>
        <w:pStyle w:val="Reference"/>
        <w:numPr>
          <w:ilvl w:val="0"/>
          <w:numId w:val="0"/>
        </w:numPr>
        <w:ind w:left="709" w:hanging="709"/>
        <w:rPr>
          <w:rFonts w:ascii="Times New Roman" w:hAnsi="Times New Roman"/>
          <w:color w:val="231F20"/>
        </w:rPr>
      </w:pPr>
    </w:p>
    <w:p w14:paraId="035C6CBD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Brinatti, A.</w:t>
      </w:r>
      <w:r>
        <w:rPr>
          <w:rFonts w:ascii="Times New Roman" w:hAnsi="Times New Roman"/>
        </w:rPr>
        <w:t xml:space="preserve"> M., Mascarenhas, Y. P., Pereira, V. P., Partiti, C. S.</w:t>
      </w:r>
      <w:r w:rsidRPr="009802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D. M., &amp; Macedo, A. 2010. </w:t>
      </w:r>
      <w:r w:rsidRPr="00980253">
        <w:rPr>
          <w:rFonts w:ascii="Times New Roman" w:hAnsi="Times New Roman"/>
        </w:rPr>
        <w:t>Mineralogical Characterization of A Highly-Weathe</w:t>
      </w:r>
      <w:r>
        <w:rPr>
          <w:rFonts w:ascii="Times New Roman" w:hAnsi="Times New Roman"/>
        </w:rPr>
        <w:t>red Soil by the Rietveld Method.</w:t>
      </w:r>
      <w:r w:rsidRPr="00980253">
        <w:rPr>
          <w:rFonts w:ascii="Times New Roman" w:hAnsi="Times New Roman"/>
        </w:rPr>
        <w:t xml:space="preserve"> </w:t>
      </w:r>
      <w:r w:rsidRPr="00980253">
        <w:rPr>
          <w:rFonts w:ascii="Times New Roman" w:hAnsi="Times New Roman"/>
          <w:i/>
        </w:rPr>
        <w:t>Sci. Agrid.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 w:rsidRPr="00AF38FA">
        <w:rPr>
          <w:rFonts w:ascii="Times New Roman" w:hAnsi="Times New Roman"/>
          <w:bCs/>
        </w:rPr>
        <w:t>67(</w:t>
      </w:r>
      <w:r>
        <w:rPr>
          <w:rFonts w:ascii="Times New Roman" w:hAnsi="Times New Roman"/>
          <w:bCs/>
        </w:rPr>
        <w:t>4</w:t>
      </w:r>
      <w:r w:rsidRPr="00AF38FA">
        <w:rPr>
          <w:rFonts w:ascii="Times New Roman" w:hAnsi="Times New Roman"/>
          <w:bCs/>
        </w:rPr>
        <w:t>),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454-464.</w:t>
      </w:r>
    </w:p>
    <w:p w14:paraId="0BC43B3F" w14:textId="77777777" w:rsidR="00AE3077" w:rsidRDefault="00AE3077" w:rsidP="00AE3077">
      <w:pPr>
        <w:pStyle w:val="Reference"/>
        <w:numPr>
          <w:ilvl w:val="0"/>
          <w:numId w:val="0"/>
        </w:numPr>
        <w:ind w:left="709" w:hanging="709"/>
        <w:rPr>
          <w:rFonts w:ascii="Times New Roman" w:hAnsi="Times New Roman"/>
          <w:color w:val="231F20"/>
        </w:rPr>
      </w:pPr>
    </w:p>
    <w:p w14:paraId="0221964A" w14:textId="1040D3A2" w:rsidR="00AE3077" w:rsidRPr="00573FA2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131313"/>
          <w:lang w:val="en-US" w:eastAsia="en-GB"/>
        </w:rPr>
        <w:t xml:space="preserve">Chung, F. H., &amp; Smith, D. K. 1999. </w:t>
      </w:r>
      <w:r w:rsidRPr="00AE34C8">
        <w:rPr>
          <w:rFonts w:ascii="Times New Roman" w:hAnsi="Times New Roman"/>
          <w:i/>
          <w:color w:val="131313"/>
          <w:lang w:val="en-US" w:eastAsia="en-GB"/>
        </w:rPr>
        <w:t>Industrial A</w:t>
      </w:r>
      <w:r w:rsidR="00541F74">
        <w:rPr>
          <w:rFonts w:ascii="Times New Roman" w:hAnsi="Times New Roman"/>
          <w:i/>
          <w:color w:val="131313"/>
          <w:lang w:val="en-US" w:eastAsia="en-GB"/>
        </w:rPr>
        <w:t>p</w:t>
      </w:r>
      <w:r w:rsidRPr="00AE34C8">
        <w:rPr>
          <w:rFonts w:ascii="Times New Roman" w:hAnsi="Times New Roman"/>
          <w:i/>
          <w:color w:val="131313"/>
          <w:lang w:val="en-US" w:eastAsia="en-GB"/>
        </w:rPr>
        <w:t>plications of X-Ray Diffraction</w:t>
      </w:r>
      <w:r>
        <w:rPr>
          <w:rFonts w:ascii="Times New Roman" w:hAnsi="Times New Roman"/>
          <w:i/>
          <w:color w:val="131313"/>
          <w:lang w:val="en-US" w:eastAsia="en-GB"/>
        </w:rPr>
        <w:t>,</w:t>
      </w:r>
      <w:r>
        <w:rPr>
          <w:rFonts w:ascii="Times New Roman" w:hAnsi="Times New Roman"/>
          <w:color w:val="131313"/>
          <w:lang w:val="en-US" w:eastAsia="en-GB"/>
        </w:rPr>
        <w:t xml:space="preserve"> </w:t>
      </w:r>
      <w:r w:rsidRPr="00AE34C8">
        <w:rPr>
          <w:rFonts w:ascii="Times New Roman" w:hAnsi="Times New Roman"/>
          <w:color w:val="131313"/>
          <w:lang w:val="en-US" w:eastAsia="en-GB"/>
        </w:rPr>
        <w:t>CRC Press</w:t>
      </w:r>
      <w:r>
        <w:rPr>
          <w:rFonts w:ascii="Times New Roman" w:hAnsi="Times New Roman"/>
          <w:color w:val="131313"/>
          <w:lang w:val="en-US" w:eastAsia="en-GB"/>
        </w:rPr>
        <w:t xml:space="preserve"> New York.</w:t>
      </w:r>
    </w:p>
    <w:p w14:paraId="5D8F4369" w14:textId="77777777" w:rsidR="00AE3077" w:rsidRDefault="00AE3077" w:rsidP="00AE3077">
      <w:pPr>
        <w:pStyle w:val="Reference"/>
        <w:numPr>
          <w:ilvl w:val="0"/>
          <w:numId w:val="0"/>
        </w:numPr>
        <w:ind w:left="709" w:hanging="709"/>
        <w:rPr>
          <w:rFonts w:ascii="Times New Roman" w:hAnsi="Times New Roman"/>
          <w:color w:val="231F20"/>
        </w:rPr>
      </w:pPr>
    </w:p>
    <w:p w14:paraId="5C1A0BA1" w14:textId="77777777" w:rsidR="00AE3077" w:rsidRPr="00AE34C8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131313"/>
          <w:lang w:val="en-US" w:eastAsia="en-GB"/>
        </w:rPr>
        <w:t>Gnanasaravanan, S., &amp;</w:t>
      </w:r>
      <w:r w:rsidRPr="00573FA2">
        <w:rPr>
          <w:rFonts w:ascii="Times New Roman" w:hAnsi="Times New Roman"/>
          <w:color w:val="131313"/>
          <w:lang w:val="en-US" w:eastAsia="en-GB"/>
        </w:rPr>
        <w:t xml:space="preserve"> </w:t>
      </w:r>
      <w:r>
        <w:rPr>
          <w:rFonts w:ascii="Times New Roman" w:hAnsi="Times New Roman"/>
          <w:color w:val="131313"/>
          <w:lang w:val="en-US" w:eastAsia="en-GB"/>
        </w:rPr>
        <w:t>Rajkumar, P. 2013.</w:t>
      </w:r>
      <w:r w:rsidRPr="00573FA2">
        <w:rPr>
          <w:rFonts w:ascii="Times New Roman" w:hAnsi="Times New Roman"/>
          <w:color w:val="131313"/>
          <w:lang w:val="en-US" w:eastAsia="en-GB"/>
        </w:rPr>
        <w:t xml:space="preserve"> Characterization of minerals in natural and manufactured sand in Cauve</w:t>
      </w:r>
      <w:r>
        <w:rPr>
          <w:rFonts w:ascii="Times New Roman" w:hAnsi="Times New Roman"/>
          <w:color w:val="131313"/>
          <w:lang w:val="en-US" w:eastAsia="en-GB"/>
        </w:rPr>
        <w:t>ry River belt, Tamilnadu, India.</w:t>
      </w:r>
      <w:r w:rsidRPr="00573FA2">
        <w:rPr>
          <w:rFonts w:ascii="Times New Roman" w:hAnsi="Times New Roman"/>
          <w:color w:val="131313"/>
          <w:lang w:val="en-US" w:eastAsia="en-GB"/>
        </w:rPr>
        <w:t xml:space="preserve"> </w:t>
      </w:r>
      <w:r w:rsidRPr="00573FA2">
        <w:rPr>
          <w:rFonts w:ascii="Times New Roman" w:hAnsi="Times New Roman"/>
          <w:i/>
          <w:color w:val="131313"/>
          <w:lang w:val="en-US" w:eastAsia="en-GB"/>
        </w:rPr>
        <w:t>Infrared Phys</w:t>
      </w:r>
      <w:r>
        <w:rPr>
          <w:rFonts w:ascii="Times New Roman" w:hAnsi="Times New Roman"/>
          <w:i/>
          <w:color w:val="131313"/>
          <w:lang w:val="en-US" w:eastAsia="en-GB"/>
        </w:rPr>
        <w:t xml:space="preserve">. </w:t>
      </w:r>
      <w:r w:rsidRPr="00573FA2">
        <w:rPr>
          <w:rFonts w:ascii="Times New Roman" w:hAnsi="Times New Roman"/>
          <w:i/>
          <w:color w:val="131313"/>
          <w:lang w:val="en-US" w:eastAsia="en-GB"/>
        </w:rPr>
        <w:t>Technol</w:t>
      </w:r>
      <w:r>
        <w:rPr>
          <w:rFonts w:ascii="Times New Roman" w:hAnsi="Times New Roman"/>
          <w:i/>
          <w:color w:val="131313"/>
          <w:lang w:val="en-US" w:eastAsia="en-GB"/>
        </w:rPr>
        <w:t>.,</w:t>
      </w:r>
      <w:r>
        <w:rPr>
          <w:rFonts w:ascii="Times New Roman" w:hAnsi="Times New Roman"/>
          <w:color w:val="131313"/>
          <w:lang w:val="en-US" w:eastAsia="en-GB"/>
        </w:rPr>
        <w:t xml:space="preserve"> </w:t>
      </w:r>
      <w:r w:rsidRPr="00CF229A">
        <w:rPr>
          <w:rFonts w:ascii="Times New Roman" w:hAnsi="Times New Roman"/>
          <w:bCs/>
          <w:color w:val="131313"/>
          <w:lang w:val="en-US" w:eastAsia="en-GB"/>
        </w:rPr>
        <w:t>58</w:t>
      </w:r>
      <w:r>
        <w:rPr>
          <w:rFonts w:ascii="Times New Roman" w:hAnsi="Times New Roman"/>
          <w:color w:val="131313"/>
          <w:lang w:val="en-US" w:eastAsia="en-GB"/>
        </w:rPr>
        <w:t xml:space="preserve">, </w:t>
      </w:r>
      <w:r w:rsidRPr="00573FA2">
        <w:rPr>
          <w:rFonts w:ascii="Times New Roman" w:hAnsi="Times New Roman"/>
          <w:color w:val="131313"/>
          <w:lang w:val="en-US" w:eastAsia="en-GB"/>
        </w:rPr>
        <w:t>21–31.</w:t>
      </w:r>
    </w:p>
    <w:p w14:paraId="6E3D1353" w14:textId="77777777" w:rsidR="00AE3077" w:rsidRDefault="00AE3077" w:rsidP="00AE3077">
      <w:pPr>
        <w:pStyle w:val="Reference"/>
        <w:numPr>
          <w:ilvl w:val="0"/>
          <w:numId w:val="0"/>
        </w:numPr>
        <w:ind w:left="709" w:hanging="709"/>
        <w:rPr>
          <w:rFonts w:ascii="Times New Roman" w:hAnsi="Times New Roman"/>
          <w:color w:val="231F20"/>
        </w:rPr>
      </w:pPr>
    </w:p>
    <w:p w14:paraId="381B5050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Granados-Correa, F., &amp; Bonifacio-Martinez, J. 2014. Combustion Synthesis Process for the Rapid Preparation of High-Purity SrO Powders. </w:t>
      </w:r>
      <w:r>
        <w:rPr>
          <w:rFonts w:ascii="Times New Roman" w:hAnsi="Times New Roman"/>
          <w:i/>
          <w:color w:val="231F20"/>
        </w:rPr>
        <w:t>Materials Science-Poland</w:t>
      </w:r>
      <w:r>
        <w:rPr>
          <w:rFonts w:ascii="Times New Roman" w:hAnsi="Times New Roman"/>
          <w:iCs w:val="0"/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 w:rsidRPr="00E27786">
        <w:rPr>
          <w:rFonts w:ascii="Times New Roman" w:hAnsi="Times New Roman"/>
          <w:bCs/>
          <w:color w:val="231F20"/>
        </w:rPr>
        <w:t>32</w:t>
      </w:r>
      <w:r>
        <w:rPr>
          <w:rFonts w:ascii="Times New Roman" w:hAnsi="Times New Roman"/>
          <w:b/>
          <w:color w:val="231F20"/>
        </w:rPr>
        <w:t xml:space="preserve">, </w:t>
      </w:r>
      <w:r>
        <w:rPr>
          <w:rFonts w:ascii="Times New Roman" w:hAnsi="Times New Roman"/>
          <w:color w:val="231F20"/>
        </w:rPr>
        <w:t>682-687.</w:t>
      </w:r>
    </w:p>
    <w:p w14:paraId="0AE4DBF7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</w:p>
    <w:p w14:paraId="08D7507A" w14:textId="77777777" w:rsidR="00AE3077" w:rsidRPr="00980253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Guta, S., K., &amp; Polach, H. A., 1985.</w:t>
      </w:r>
      <w:r w:rsidRPr="00980253">
        <w:rPr>
          <w:rFonts w:ascii="Times New Roman" w:hAnsi="Times New Roman"/>
        </w:rPr>
        <w:t xml:space="preserve"> Radiocarbon Dating Practice at Australian National University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Handbook</w:t>
      </w:r>
      <w:r>
        <w:rPr>
          <w:rFonts w:ascii="Times New Roman" w:hAnsi="Times New Roman"/>
        </w:rPr>
        <w:t xml:space="preserve"> </w:t>
      </w:r>
      <w:r w:rsidRPr="00980253">
        <w:rPr>
          <w:rFonts w:ascii="Times New Roman" w:hAnsi="Times New Roman"/>
        </w:rPr>
        <w:t>Radiocarbon Dating Laboratory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Research School of Pacific Studies</w:t>
      </w:r>
      <w:r>
        <w:rPr>
          <w:rFonts w:ascii="Times New Roman" w:hAnsi="Times New Roman"/>
        </w:rPr>
        <w:t>. ANU. Canberra.</w:t>
      </w:r>
    </w:p>
    <w:p w14:paraId="4736FF35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</w:pPr>
    </w:p>
    <w:p w14:paraId="23E97883" w14:textId="77777777" w:rsidR="00AE3077" w:rsidRPr="00367B89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Hlayvay, J., Jonas, K., Elek, S., &amp; Inczedy, J. 1977. Characterization of The Particle Size and The Crystallinity of Certain Minerals by Infrared Spectrophotometry and Other Instrumental Method-I. Investigations on Clay Minerals. </w:t>
      </w:r>
      <w:r>
        <w:rPr>
          <w:rFonts w:ascii="Times New Roman" w:hAnsi="Times New Roman"/>
          <w:i/>
        </w:rPr>
        <w:t>Clay and Clay Minerals</w:t>
      </w:r>
      <w:r>
        <w:rPr>
          <w:rFonts w:ascii="Times New Roman" w:hAnsi="Times New Roman"/>
          <w:iCs w:val="0"/>
        </w:rPr>
        <w:t xml:space="preserve">, </w:t>
      </w:r>
      <w:r w:rsidRPr="009A12A0">
        <w:rPr>
          <w:rFonts w:ascii="Times New Roman" w:hAnsi="Times New Roman"/>
          <w:bCs/>
        </w:rPr>
        <w:t>25</w:t>
      </w:r>
      <w:r>
        <w:rPr>
          <w:rFonts w:ascii="Times New Roman" w:hAnsi="Times New Roman"/>
          <w:bCs/>
        </w:rPr>
        <w:t>,</w:t>
      </w:r>
      <w:r w:rsidRPr="009A12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451-456</w:t>
      </w:r>
    </w:p>
    <w:p w14:paraId="4EC0EE6A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auto"/>
        </w:rPr>
      </w:pPr>
    </w:p>
    <w:p w14:paraId="5A873485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Style w:val="Hyperlink"/>
          <w:rFonts w:ascii="Times New Roman" w:eastAsiaTheme="majorEastAsia" w:hAnsi="Times New Roman"/>
          <w:color w:val="auto"/>
        </w:rPr>
      </w:pPr>
      <w:r>
        <w:rPr>
          <w:rFonts w:ascii="Times New Roman" w:hAnsi="Times New Roman"/>
          <w:color w:val="auto"/>
        </w:rPr>
        <w:t>Hopley, D. 2011.</w:t>
      </w:r>
      <w:r w:rsidRPr="00980253">
        <w:rPr>
          <w:rFonts w:ascii="Times New Roman" w:hAnsi="Times New Roman"/>
          <w:color w:val="auto"/>
        </w:rPr>
        <w:t xml:space="preserve"> </w:t>
      </w:r>
      <w:r w:rsidRPr="00980253">
        <w:rPr>
          <w:rFonts w:ascii="Times New Roman" w:hAnsi="Times New Roman"/>
          <w:i/>
          <w:color w:val="auto"/>
        </w:rPr>
        <w:t>Encyclopedia of Modern Coral Reef</w:t>
      </w:r>
      <w:r>
        <w:rPr>
          <w:rFonts w:ascii="Times New Roman" w:hAnsi="Times New Roman"/>
          <w:color w:val="auto"/>
        </w:rPr>
        <w:t>.</w:t>
      </w:r>
      <w:r w:rsidRPr="00980253">
        <w:rPr>
          <w:rFonts w:ascii="Times New Roman" w:hAnsi="Times New Roman"/>
          <w:color w:val="auto"/>
        </w:rPr>
        <w:t xml:space="preserve"> </w:t>
      </w:r>
      <w:r w:rsidRPr="00980253">
        <w:rPr>
          <w:rFonts w:ascii="Times New Roman" w:hAnsi="Times New Roman"/>
          <w:i/>
          <w:color w:val="auto"/>
        </w:rPr>
        <w:t>Springer Science</w:t>
      </w:r>
      <w:r w:rsidRPr="00980253">
        <w:rPr>
          <w:rFonts w:ascii="Times New Roman" w:hAnsi="Times New Roman"/>
          <w:color w:val="auto"/>
        </w:rPr>
        <w:t xml:space="preserve"> </w:t>
      </w:r>
      <w:hyperlink r:id="rId12" w:history="1">
        <w:r w:rsidRPr="00F45750">
          <w:rPr>
            <w:rStyle w:val="Hyperlink"/>
            <w:rFonts w:ascii="Times New Roman" w:eastAsiaTheme="majorEastAsia" w:hAnsi="Times New Roman"/>
            <w:color w:val="auto"/>
          </w:rPr>
          <w:t>http://doi.org/10.1007/978-90-481-2639-2</w:t>
        </w:r>
      </w:hyperlink>
    </w:p>
    <w:p w14:paraId="0FF6AE42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</w:pPr>
    </w:p>
    <w:p w14:paraId="0587C896" w14:textId="22039677" w:rsidR="00AE3077" w:rsidRPr="00FC7FCA" w:rsidRDefault="00AE3077" w:rsidP="00AE3077">
      <w:pPr>
        <w:pStyle w:val="Reference"/>
        <w:numPr>
          <w:ilvl w:val="0"/>
          <w:numId w:val="0"/>
        </w:numPr>
        <w:ind w:left="851" w:hanging="851"/>
        <w:rPr>
          <w:iCs w:val="0"/>
        </w:rPr>
      </w:pPr>
      <w:r>
        <w:t>Imran, A. M., Kaharuddin, M. S.</w:t>
      </w:r>
      <w:r w:rsidRPr="005356E6">
        <w:t>,</w:t>
      </w:r>
      <w:r>
        <w:t xml:space="preserve"> Sumihardja, D. A., and Sirajuddin. 2013.</w:t>
      </w:r>
      <w:r w:rsidRPr="005356E6">
        <w:t xml:space="preserve"> Ge</w:t>
      </w:r>
      <w:r w:rsidR="00541F74">
        <w:t>o</w:t>
      </w:r>
      <w:r w:rsidRPr="005356E6">
        <w:t>logy of Spermonde Platform</w:t>
      </w:r>
      <w:r>
        <w:t xml:space="preserve">. </w:t>
      </w:r>
      <w:r w:rsidRPr="006121D0">
        <w:rPr>
          <w:i/>
        </w:rPr>
        <w:t>Proceedings of the 7</w:t>
      </w:r>
      <w:r w:rsidRPr="006121D0">
        <w:rPr>
          <w:i/>
          <w:vertAlign w:val="superscript"/>
        </w:rPr>
        <w:t>th</w:t>
      </w:r>
      <w:r w:rsidRPr="006121D0">
        <w:rPr>
          <w:i/>
        </w:rPr>
        <w:t xml:space="preserve"> International Conference on Asian and Pacific Coast</w:t>
      </w:r>
      <w:r>
        <w:rPr>
          <w:iCs w:val="0"/>
        </w:rPr>
        <w:t>.</w:t>
      </w:r>
    </w:p>
    <w:p w14:paraId="4526D538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</w:p>
    <w:p w14:paraId="7DCE9E0E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Janßen, A., Wizemann, A., Klicpera, A., Satari, D. Y., Westphal, H., &amp; Mann, T., 2017. </w:t>
      </w:r>
      <w:r w:rsidRPr="00980253">
        <w:rPr>
          <w:rFonts w:ascii="Times New Roman" w:hAnsi="Times New Roman"/>
          <w:color w:val="231F20"/>
        </w:rPr>
        <w:t>Sediment Composition and Facies of Coral Reef Islands in the Spermonde Archipelago, Indonesia</w:t>
      </w:r>
      <w:r>
        <w:rPr>
          <w:rFonts w:ascii="Times New Roman" w:hAnsi="Times New Roman"/>
          <w:color w:val="231F20"/>
        </w:rPr>
        <w:t>.</w:t>
      </w:r>
      <w:r w:rsidRPr="00980253">
        <w:rPr>
          <w:rFonts w:ascii="Times New Roman" w:hAnsi="Times New Roman"/>
          <w:color w:val="231F20"/>
        </w:rPr>
        <w:t xml:space="preserve"> </w:t>
      </w:r>
      <w:r w:rsidRPr="00980253">
        <w:rPr>
          <w:rFonts w:ascii="Times New Roman" w:hAnsi="Times New Roman"/>
          <w:i/>
          <w:color w:val="231F20"/>
        </w:rPr>
        <w:t>Frontier in Marine Science</w:t>
      </w:r>
      <w:r>
        <w:rPr>
          <w:rFonts w:ascii="Times New Roman" w:hAnsi="Times New Roman"/>
          <w:iCs w:val="0"/>
          <w:color w:val="231F20"/>
        </w:rPr>
        <w:t>,</w:t>
      </w:r>
      <w:r w:rsidRPr="00980253">
        <w:rPr>
          <w:rFonts w:ascii="Times New Roman" w:hAnsi="Times New Roman"/>
          <w:color w:val="231F20"/>
        </w:rPr>
        <w:t xml:space="preserve"> </w:t>
      </w:r>
      <w:r w:rsidRPr="00FC7FCA">
        <w:rPr>
          <w:rFonts w:ascii="Times New Roman" w:hAnsi="Times New Roman"/>
          <w:bCs/>
          <w:color w:val="231F20"/>
        </w:rPr>
        <w:t>4</w:t>
      </w:r>
      <w:r>
        <w:rPr>
          <w:rFonts w:ascii="Times New Roman" w:hAnsi="Times New Roman"/>
          <w:bCs/>
          <w:color w:val="231F20"/>
        </w:rPr>
        <w:t xml:space="preserve">, </w:t>
      </w:r>
      <w:r>
        <w:rPr>
          <w:rFonts w:ascii="Times New Roman" w:hAnsi="Times New Roman"/>
          <w:color w:val="231F20"/>
        </w:rPr>
        <w:t>1-13.</w:t>
      </w:r>
    </w:p>
    <w:p w14:paraId="7A9281AF" w14:textId="77777777" w:rsidR="00AE3077" w:rsidRPr="00DB0CED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</w:p>
    <w:p w14:paraId="6186077D" w14:textId="77777777" w:rsidR="00AE3077" w:rsidRPr="00F45750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Kench,</w:t>
      </w:r>
      <w:r w:rsidRPr="00980253">
        <w:rPr>
          <w:rFonts w:ascii="Times New Roman" w:hAnsi="Times New Roman"/>
          <w:color w:val="auto"/>
        </w:rPr>
        <w:t xml:space="preserve"> P</w:t>
      </w:r>
      <w:r>
        <w:rPr>
          <w:rFonts w:ascii="Times New Roman" w:hAnsi="Times New Roman"/>
          <w:color w:val="auto"/>
        </w:rPr>
        <w:t xml:space="preserve">. </w:t>
      </w:r>
      <w:r w:rsidRPr="00980253">
        <w:rPr>
          <w:rFonts w:ascii="Times New Roman" w:hAnsi="Times New Roman"/>
          <w:color w:val="auto"/>
        </w:rPr>
        <w:t>S</w:t>
      </w:r>
      <w:r>
        <w:rPr>
          <w:rFonts w:ascii="Times New Roman" w:hAnsi="Times New Roman"/>
          <w:color w:val="auto"/>
        </w:rPr>
        <w:t>., McLean, R. F., &amp; Nichol,</w:t>
      </w:r>
      <w:r w:rsidRPr="00980253">
        <w:rPr>
          <w:rFonts w:ascii="Times New Roman" w:hAnsi="Times New Roman"/>
          <w:color w:val="auto"/>
        </w:rPr>
        <w:t xml:space="preserve"> S</w:t>
      </w:r>
      <w:r>
        <w:rPr>
          <w:rFonts w:ascii="Times New Roman" w:hAnsi="Times New Roman"/>
          <w:color w:val="auto"/>
        </w:rPr>
        <w:t>. L. 2005.</w:t>
      </w:r>
      <w:r w:rsidRPr="00980253">
        <w:rPr>
          <w:rFonts w:ascii="Times New Roman" w:hAnsi="Times New Roman"/>
          <w:color w:val="auto"/>
        </w:rPr>
        <w:t xml:space="preserve"> New Model of Reef-island Evolution: Maldives, Indian Ocean. </w:t>
      </w:r>
      <w:r w:rsidRPr="00980253">
        <w:rPr>
          <w:rFonts w:ascii="Times New Roman" w:hAnsi="Times New Roman"/>
          <w:i/>
          <w:color w:val="auto"/>
        </w:rPr>
        <w:t>Geological Society of America</w:t>
      </w:r>
      <w:r>
        <w:rPr>
          <w:rFonts w:ascii="Times New Roman" w:hAnsi="Times New Roman"/>
          <w:color w:val="auto"/>
        </w:rPr>
        <w:t>,</w:t>
      </w:r>
      <w:r w:rsidRPr="00980253">
        <w:rPr>
          <w:rFonts w:ascii="Times New Roman" w:hAnsi="Times New Roman"/>
          <w:color w:val="auto"/>
        </w:rPr>
        <w:t xml:space="preserve"> </w:t>
      </w:r>
      <w:r w:rsidRPr="00FC7FCA">
        <w:rPr>
          <w:rFonts w:ascii="Times New Roman" w:hAnsi="Times New Roman"/>
          <w:bCs/>
          <w:color w:val="auto"/>
        </w:rPr>
        <w:t>33(</w:t>
      </w:r>
      <w:r>
        <w:rPr>
          <w:rFonts w:ascii="Times New Roman" w:hAnsi="Times New Roman"/>
          <w:bCs/>
          <w:color w:val="auto"/>
        </w:rPr>
        <w:t>2</w:t>
      </w:r>
      <w:r w:rsidRPr="00FC7FCA">
        <w:rPr>
          <w:rFonts w:ascii="Times New Roman" w:hAnsi="Times New Roman"/>
          <w:bCs/>
          <w:color w:val="auto"/>
        </w:rPr>
        <w:t>)</w:t>
      </w:r>
      <w:r>
        <w:rPr>
          <w:rFonts w:ascii="Times New Roman" w:hAnsi="Times New Roman"/>
          <w:bCs/>
          <w:color w:val="auto"/>
        </w:rPr>
        <w:t>,</w:t>
      </w:r>
      <w:r>
        <w:rPr>
          <w:rFonts w:ascii="Times New Roman" w:hAnsi="Times New Roman"/>
          <w:color w:val="auto"/>
        </w:rPr>
        <w:t xml:space="preserve"> 145-148</w:t>
      </w:r>
    </w:p>
    <w:p w14:paraId="6DDA3C6B" w14:textId="77777777" w:rsidR="00AE3077" w:rsidRDefault="00AE3077" w:rsidP="00AE3077">
      <w:pPr>
        <w:pStyle w:val="Reference"/>
        <w:numPr>
          <w:ilvl w:val="0"/>
          <w:numId w:val="0"/>
        </w:numPr>
        <w:ind w:left="709" w:hanging="709"/>
        <w:rPr>
          <w:rFonts w:ascii="Times New Roman" w:hAnsi="Times New Roman"/>
          <w:color w:val="231F20"/>
        </w:rPr>
      </w:pPr>
    </w:p>
    <w:p w14:paraId="684CD84B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Kench, S.</w:t>
      </w:r>
      <w:r w:rsidRPr="00980253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t>Smithers, S. G., McLean, R. F., &amp; Nichol, S. L. 2009.</w:t>
      </w:r>
      <w:r w:rsidRPr="00980253">
        <w:rPr>
          <w:rFonts w:ascii="Times New Roman" w:hAnsi="Times New Roman"/>
          <w:color w:val="auto"/>
        </w:rPr>
        <w:t xml:space="preserve"> Holocene Reef Growth in the Maldives: Evidence of a mid-Holocene sea-level Highst</w:t>
      </w:r>
      <w:r>
        <w:rPr>
          <w:rFonts w:ascii="Times New Roman" w:hAnsi="Times New Roman"/>
          <w:color w:val="auto"/>
        </w:rPr>
        <w:t>and in the Central Indian Ocean.</w:t>
      </w:r>
      <w:r w:rsidRPr="00980253">
        <w:rPr>
          <w:rFonts w:ascii="Times New Roman" w:hAnsi="Times New Roman"/>
          <w:color w:val="auto"/>
        </w:rPr>
        <w:t xml:space="preserve"> </w:t>
      </w:r>
      <w:r w:rsidRPr="00980253">
        <w:rPr>
          <w:rFonts w:ascii="Times New Roman" w:hAnsi="Times New Roman"/>
          <w:i/>
          <w:color w:val="auto"/>
        </w:rPr>
        <w:t>Geology</w:t>
      </w:r>
      <w:r>
        <w:rPr>
          <w:rFonts w:ascii="Times New Roman" w:hAnsi="Times New Roman"/>
          <w:color w:val="auto"/>
        </w:rPr>
        <w:t xml:space="preserve">, </w:t>
      </w:r>
      <w:r w:rsidRPr="00E735F4">
        <w:rPr>
          <w:rFonts w:ascii="Times New Roman" w:hAnsi="Times New Roman"/>
          <w:bCs/>
          <w:color w:val="auto"/>
        </w:rPr>
        <w:t>37(</w:t>
      </w:r>
      <w:r>
        <w:rPr>
          <w:rFonts w:ascii="Times New Roman" w:hAnsi="Times New Roman"/>
          <w:bCs/>
          <w:color w:val="auto"/>
        </w:rPr>
        <w:t>5</w:t>
      </w:r>
      <w:r w:rsidRPr="00E735F4">
        <w:rPr>
          <w:rFonts w:ascii="Times New Roman" w:hAnsi="Times New Roman"/>
          <w:bCs/>
          <w:color w:val="auto"/>
        </w:rPr>
        <w:t>)</w:t>
      </w:r>
      <w:r>
        <w:rPr>
          <w:rFonts w:ascii="Times New Roman" w:hAnsi="Times New Roman"/>
          <w:bCs/>
          <w:color w:val="auto"/>
        </w:rPr>
        <w:t>,</w:t>
      </w:r>
      <w:r>
        <w:rPr>
          <w:rFonts w:ascii="Times New Roman" w:hAnsi="Times New Roman"/>
          <w:color w:val="auto"/>
        </w:rPr>
        <w:t xml:space="preserve"> 455-458</w:t>
      </w:r>
    </w:p>
    <w:p w14:paraId="6712A629" w14:textId="77777777" w:rsidR="00AE3077" w:rsidRPr="00980253" w:rsidRDefault="00AE3077" w:rsidP="00AE3077">
      <w:pPr>
        <w:pStyle w:val="Reference"/>
        <w:numPr>
          <w:ilvl w:val="0"/>
          <w:numId w:val="0"/>
        </w:numPr>
        <w:rPr>
          <w:rFonts w:ascii="Times New Roman" w:hAnsi="Times New Roman"/>
          <w:color w:val="auto"/>
        </w:rPr>
      </w:pPr>
    </w:p>
    <w:p w14:paraId="517D68D5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Kench,</w:t>
      </w:r>
      <w:r w:rsidRPr="00980253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Smithers, </w:t>
      </w:r>
      <w:r w:rsidRPr="0098025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G., &amp; McLean, R. </w:t>
      </w:r>
      <w:r w:rsidRPr="00980253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. 2012. </w:t>
      </w:r>
      <w:r w:rsidRPr="00980253">
        <w:rPr>
          <w:rFonts w:ascii="Times New Roman" w:hAnsi="Times New Roman"/>
        </w:rPr>
        <w:t xml:space="preserve">Rapid Ref Island Formation and Stability Over An Emerging Reef Flat: Bewick Cay, Northern Great Barrier Reef, Australia. </w:t>
      </w:r>
      <w:r w:rsidRPr="00980253">
        <w:rPr>
          <w:rFonts w:ascii="Times New Roman" w:hAnsi="Times New Roman"/>
          <w:i/>
        </w:rPr>
        <w:t>Geology</w:t>
      </w:r>
      <w:r>
        <w:rPr>
          <w:rFonts w:ascii="Times New Roman" w:hAnsi="Times New Roman"/>
        </w:rPr>
        <w:t xml:space="preserve">, </w:t>
      </w:r>
      <w:r w:rsidRPr="009A12A0">
        <w:rPr>
          <w:rFonts w:ascii="Times New Roman" w:hAnsi="Times New Roman"/>
          <w:bCs/>
        </w:rPr>
        <w:t>40(4)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</w:rPr>
        <w:t xml:space="preserve"> 347-350</w:t>
      </w:r>
    </w:p>
    <w:p w14:paraId="532B8978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</w:p>
    <w:p w14:paraId="4845B57B" w14:textId="77777777" w:rsidR="00AE3077" w:rsidRPr="00980253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Kench, P. S.</w:t>
      </w:r>
      <w:r w:rsidRPr="0098025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Owen,</w:t>
      </w:r>
      <w:r w:rsidRPr="00980253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. D., &amp; Ford, M. R., 2014. </w:t>
      </w:r>
      <w:r w:rsidRPr="00980253">
        <w:rPr>
          <w:rFonts w:ascii="Times New Roman" w:hAnsi="Times New Roman"/>
        </w:rPr>
        <w:t xml:space="preserve">Evidence for Coral Island Formation during Rising Sea Level in the Central Pacific Ocean </w:t>
      </w:r>
      <w:r w:rsidRPr="00980253">
        <w:rPr>
          <w:rFonts w:ascii="Times New Roman" w:hAnsi="Times New Roman"/>
          <w:i/>
        </w:rPr>
        <w:t>Geophys. Res. Lett</w:t>
      </w:r>
      <w:r w:rsidRPr="009A12A0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,</w:t>
      </w:r>
      <w:r w:rsidRPr="009A12A0">
        <w:rPr>
          <w:rFonts w:ascii="Times New Roman" w:hAnsi="Times New Roman"/>
        </w:rPr>
        <w:t xml:space="preserve"> 41</w:t>
      </w:r>
      <w:r>
        <w:rPr>
          <w:rFonts w:ascii="Times New Roman" w:hAnsi="Times New Roman"/>
        </w:rPr>
        <w:t>, 820-827.</w:t>
      </w:r>
    </w:p>
    <w:p w14:paraId="3550174F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</w:p>
    <w:p w14:paraId="5C9B138E" w14:textId="77777777" w:rsidR="00AE3077" w:rsidRPr="00980253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 w:rsidRPr="00980253">
        <w:rPr>
          <w:rFonts w:ascii="Times New Roman" w:hAnsi="Times New Roman"/>
        </w:rPr>
        <w:t>Kench</w:t>
      </w:r>
      <w:r>
        <w:rPr>
          <w:rFonts w:ascii="Times New Roman" w:hAnsi="Times New Roman"/>
        </w:rPr>
        <w:t>,</w:t>
      </w:r>
      <w:r w:rsidRPr="00980253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.,</w:t>
      </w:r>
      <w:r w:rsidRPr="009802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&amp;</w:t>
      </w:r>
      <w:r w:rsidRPr="00980253">
        <w:rPr>
          <w:rFonts w:ascii="Times New Roman" w:hAnsi="Times New Roman"/>
        </w:rPr>
        <w:t xml:space="preserve"> Mann</w:t>
      </w:r>
      <w:r>
        <w:rPr>
          <w:rFonts w:ascii="Times New Roman" w:hAnsi="Times New Roman"/>
        </w:rPr>
        <w:t>,</w:t>
      </w:r>
      <w:r w:rsidRPr="00980253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Reef Island Evolution and Dynamic: Insights from the Indian and Pacific Oceans and Perspectives for the Spermonde Archipelago </w:t>
      </w:r>
      <w:r w:rsidRPr="00980253">
        <w:rPr>
          <w:rFonts w:ascii="Times New Roman" w:hAnsi="Times New Roman"/>
          <w:i/>
        </w:rPr>
        <w:t>Frontiers in Marine Science</w:t>
      </w:r>
      <w:r>
        <w:rPr>
          <w:rFonts w:ascii="Times New Roman" w:hAnsi="Times New Roman"/>
          <w:i/>
        </w:rPr>
        <w:t>,</w:t>
      </w:r>
      <w:r w:rsidRPr="00980253">
        <w:rPr>
          <w:rFonts w:ascii="Times New Roman" w:hAnsi="Times New Roman"/>
        </w:rPr>
        <w:t xml:space="preserve"> </w:t>
      </w:r>
      <w:r w:rsidRPr="009A12A0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</w:rPr>
        <w:t>1-17.</w:t>
      </w:r>
    </w:p>
    <w:p w14:paraId="444A10F8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</w:p>
    <w:p w14:paraId="6879C086" w14:textId="77777777" w:rsidR="00AE3077" w:rsidRPr="00F45750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Lee, H., Liao, J., Lee, M. H., Liu, B. H., Fu, W., Sivashanmugan, K., &amp; Juang, Y., 2018. </w:t>
      </w:r>
      <w:r w:rsidRPr="00980253">
        <w:rPr>
          <w:rFonts w:ascii="Times New Roman" w:hAnsi="Times New Roman"/>
          <w:color w:val="231F20"/>
        </w:rPr>
        <w:t>Strontium Oxide Deposited onto a Load-Be</w:t>
      </w:r>
      <w:r>
        <w:rPr>
          <w:rFonts w:ascii="Times New Roman" w:hAnsi="Times New Roman"/>
          <w:color w:val="231F20"/>
        </w:rPr>
        <w:t xml:space="preserve">arable and Porous Titanium Matrix as Dynamic and High-Surface-Contact-Area Catalysis for Transesterification </w:t>
      </w:r>
      <w:r>
        <w:rPr>
          <w:rFonts w:ascii="Times New Roman" w:hAnsi="Times New Roman"/>
          <w:i/>
          <w:color w:val="231F20"/>
        </w:rPr>
        <w:t>Nanomaterial</w:t>
      </w:r>
      <w:r>
        <w:rPr>
          <w:rFonts w:ascii="Times New Roman" w:hAnsi="Times New Roman"/>
          <w:iCs w:val="0"/>
          <w:color w:val="231F20"/>
        </w:rPr>
        <w:t>,</w:t>
      </w:r>
      <w:r>
        <w:rPr>
          <w:rFonts w:ascii="Times New Roman" w:hAnsi="Times New Roman"/>
          <w:color w:val="231F20"/>
        </w:rPr>
        <w:t xml:space="preserve"> </w:t>
      </w:r>
      <w:r w:rsidRPr="009A12A0">
        <w:rPr>
          <w:rFonts w:ascii="Times New Roman" w:hAnsi="Times New Roman"/>
          <w:bCs/>
          <w:color w:val="231F20"/>
        </w:rPr>
        <w:t>8(12),</w:t>
      </w:r>
      <w:r>
        <w:rPr>
          <w:rFonts w:ascii="Times New Roman" w:hAnsi="Times New Roman"/>
          <w:b/>
          <w:color w:val="231F20"/>
        </w:rPr>
        <w:t xml:space="preserve"> </w:t>
      </w:r>
      <w:r>
        <w:rPr>
          <w:rFonts w:ascii="Times New Roman" w:hAnsi="Times New Roman"/>
          <w:color w:val="231F20"/>
        </w:rPr>
        <w:t>2-14.</w:t>
      </w:r>
    </w:p>
    <w:p w14:paraId="21DBCAFE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</w:p>
    <w:p w14:paraId="080744D9" w14:textId="77777777" w:rsidR="00AE3077" w:rsidRPr="00980253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Meftah, N., &amp; Mahboub, M. S. 2019.</w:t>
      </w:r>
      <w:r w:rsidRPr="00980253">
        <w:rPr>
          <w:rFonts w:ascii="Times New Roman" w:hAnsi="Times New Roman"/>
          <w:color w:val="auto"/>
        </w:rPr>
        <w:t xml:space="preserve"> Spectroscopic Characterizations of Sand Dunes Minerals of </w:t>
      </w:r>
      <w:r>
        <w:rPr>
          <w:rFonts w:ascii="Times New Roman" w:hAnsi="Times New Roman"/>
          <w:color w:val="auto"/>
        </w:rPr>
        <w:t xml:space="preserve"> </w:t>
      </w:r>
      <w:r w:rsidRPr="00980253">
        <w:rPr>
          <w:rFonts w:ascii="Times New Roman" w:hAnsi="Times New Roman"/>
          <w:color w:val="auto"/>
        </w:rPr>
        <w:t>El-Oued (Northeast Algerian Sahara</w:t>
      </w:r>
      <w:r>
        <w:rPr>
          <w:rFonts w:ascii="Times New Roman" w:hAnsi="Times New Roman"/>
          <w:color w:val="auto"/>
        </w:rPr>
        <w:t>) by FTIR, XRF and XRD Analysis.</w:t>
      </w:r>
      <w:r w:rsidRPr="00980253">
        <w:rPr>
          <w:rFonts w:ascii="Times New Roman" w:hAnsi="Times New Roman"/>
          <w:color w:val="auto"/>
        </w:rPr>
        <w:t xml:space="preserve"> </w:t>
      </w:r>
      <w:r w:rsidRPr="00980253">
        <w:rPr>
          <w:rFonts w:ascii="Times New Roman" w:hAnsi="Times New Roman"/>
          <w:i/>
          <w:color w:val="auto"/>
        </w:rPr>
        <w:t>Silicon</w:t>
      </w:r>
      <w:r>
        <w:rPr>
          <w:rFonts w:ascii="Times New Roman" w:hAnsi="Times New Roman"/>
          <w:iCs w:val="0"/>
          <w:color w:val="auto"/>
        </w:rPr>
        <w:t>,</w:t>
      </w:r>
      <w:r w:rsidRPr="00980253">
        <w:rPr>
          <w:rFonts w:ascii="Times New Roman" w:hAnsi="Times New Roman"/>
          <w:color w:val="auto"/>
        </w:rPr>
        <w:t xml:space="preserve"> http://doi.org/</w:t>
      </w:r>
      <w:r>
        <w:rPr>
          <w:rFonts w:ascii="Times New Roman" w:hAnsi="Times New Roman"/>
        </w:rPr>
        <w:t>10.1007/s12633-019-00109-5.</w:t>
      </w:r>
    </w:p>
    <w:p w14:paraId="19E8F2C1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</w:p>
    <w:p w14:paraId="08FAB9B0" w14:textId="7EB017F0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>Saikia, B. J., &amp; Parthasarathy, G. 2010. Fourier Transform Infrared Spectroscopic Characterization of Kaolinite from Assam and Meghalaya, Nor</w:t>
      </w:r>
      <w:r w:rsidR="00541F74"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</w:rPr>
        <w:t xml:space="preserve">heastern India </w:t>
      </w:r>
      <w:r>
        <w:rPr>
          <w:rFonts w:ascii="Times New Roman" w:hAnsi="Times New Roman"/>
          <w:i/>
          <w:color w:val="231F20"/>
        </w:rPr>
        <w:t>J. Mod. Phys</w:t>
      </w:r>
      <w:r w:rsidRPr="00E72662"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</w:rPr>
        <w:t>,</w:t>
      </w:r>
      <w:r w:rsidRPr="00E72662">
        <w:rPr>
          <w:rFonts w:ascii="Times New Roman" w:hAnsi="Times New Roman"/>
          <w:color w:val="231F20"/>
        </w:rPr>
        <w:t xml:space="preserve"> 1(4)</w:t>
      </w:r>
      <w:r>
        <w:rPr>
          <w:rFonts w:ascii="Times New Roman" w:hAnsi="Times New Roman"/>
          <w:color w:val="231F20"/>
        </w:rPr>
        <w:t>, 206-210.</w:t>
      </w:r>
    </w:p>
    <w:p w14:paraId="7146768F" w14:textId="77777777" w:rsidR="00AE3077" w:rsidRDefault="00AE3077" w:rsidP="00AE3077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  <w:color w:val="231F20"/>
        </w:rPr>
      </w:pPr>
    </w:p>
    <w:p w14:paraId="588ABCD7" w14:textId="47A742E5" w:rsidR="006B14A0" w:rsidRPr="00DF189E" w:rsidRDefault="00AE3077" w:rsidP="00DF189E">
      <w:pPr>
        <w:pStyle w:val="Reference"/>
        <w:numPr>
          <w:ilvl w:val="0"/>
          <w:numId w:val="0"/>
        </w:numPr>
        <w:ind w:left="851" w:hanging="851"/>
        <w:rPr>
          <w:rFonts w:ascii="Times New Roman" w:hAnsi="Times New Roman"/>
        </w:rPr>
      </w:pPr>
      <w:r w:rsidRPr="00980253">
        <w:rPr>
          <w:rFonts w:ascii="Times New Roman" w:hAnsi="Times New Roman"/>
        </w:rPr>
        <w:t>Suriamihardja</w:t>
      </w:r>
      <w:r>
        <w:rPr>
          <w:rFonts w:ascii="Times New Roman" w:hAnsi="Times New Roman"/>
        </w:rPr>
        <w:t>,</w:t>
      </w:r>
      <w:r w:rsidRPr="00980253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>.</w:t>
      </w:r>
      <w:r w:rsidRPr="00980253">
        <w:rPr>
          <w:rFonts w:ascii="Times New Roman" w:hAnsi="Times New Roman"/>
        </w:rPr>
        <w:t xml:space="preserve"> Coral Reef Island of Spermonde: Morphodynamics and Prospect Proceedings of the Sixth International Conference on Asian and Pacific Coast (APAC 2011)</w:t>
      </w:r>
      <w:r>
        <w:rPr>
          <w:rFonts w:ascii="Times New Roman" w:hAnsi="Times New Roman"/>
        </w:rPr>
        <w:t>.</w:t>
      </w:r>
    </w:p>
    <w:sectPr w:rsidR="006B14A0" w:rsidRPr="00DF189E" w:rsidSect="00705E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40"/>
      <w:pgMar w:top="2268" w:right="1701" w:bottom="1701" w:left="2268" w:header="1406" w:footer="170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03FA" w14:textId="77777777" w:rsidR="009612B8" w:rsidRDefault="009612B8">
      <w:r>
        <w:separator/>
      </w:r>
    </w:p>
  </w:endnote>
  <w:endnote w:type="continuationSeparator" w:id="0">
    <w:p w14:paraId="7EC3F9C3" w14:textId="77777777" w:rsidR="009612B8" w:rsidRDefault="0096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verloc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7E55" w14:textId="56109B89" w:rsidR="00705ECD" w:rsidRDefault="00705ECD">
    <w:pPr>
      <w:pStyle w:val="Footer"/>
      <w:jc w:val="right"/>
    </w:pPr>
    <w:r>
      <w:t xml:space="preserve"> </w:t>
    </w:r>
    <w:proofErr w:type="spellStart"/>
    <w:r>
      <w:rPr>
        <w:rFonts w:ascii="Maiandra GD" w:eastAsia="Maiandra GD" w:hAnsi="Maiandra GD" w:cs="Maiandra GD"/>
        <w:spacing w:val="1"/>
        <w:sz w:val="21"/>
        <w:szCs w:val="21"/>
      </w:rPr>
      <w:t>A</w:t>
    </w:r>
    <w:r>
      <w:rPr>
        <w:rFonts w:ascii="Maiandra GD" w:eastAsia="Maiandra GD" w:hAnsi="Maiandra GD" w:cs="Maiandra GD"/>
        <w:sz w:val="21"/>
        <w:szCs w:val="21"/>
      </w:rPr>
      <w:t>l</w:t>
    </w:r>
    <w:r>
      <w:rPr>
        <w:rFonts w:ascii="Maiandra GD" w:eastAsia="Maiandra GD" w:hAnsi="Maiandra GD" w:cs="Maiandra GD"/>
        <w:spacing w:val="-1"/>
        <w:sz w:val="21"/>
        <w:szCs w:val="21"/>
      </w:rPr>
      <w:t>-</w:t>
    </w:r>
    <w:r>
      <w:rPr>
        <w:rFonts w:ascii="Maiandra GD" w:eastAsia="Maiandra GD" w:hAnsi="Maiandra GD" w:cs="Maiandra GD"/>
        <w:spacing w:val="-2"/>
        <w:sz w:val="21"/>
        <w:szCs w:val="21"/>
      </w:rPr>
      <w:t>K</w:t>
    </w:r>
    <w:r>
      <w:rPr>
        <w:rFonts w:ascii="Maiandra GD" w:eastAsia="Maiandra GD" w:hAnsi="Maiandra GD" w:cs="Maiandra GD"/>
        <w:spacing w:val="3"/>
        <w:sz w:val="21"/>
        <w:szCs w:val="21"/>
      </w:rPr>
      <w:t>i</w:t>
    </w:r>
    <w:r>
      <w:rPr>
        <w:rFonts w:ascii="Maiandra GD" w:eastAsia="Maiandra GD" w:hAnsi="Maiandra GD" w:cs="Maiandra GD"/>
        <w:spacing w:val="-3"/>
        <w:sz w:val="21"/>
        <w:szCs w:val="21"/>
      </w:rPr>
      <w:t>m</w:t>
    </w:r>
    <w:r>
      <w:rPr>
        <w:rFonts w:ascii="Maiandra GD" w:eastAsia="Maiandra GD" w:hAnsi="Maiandra GD" w:cs="Maiandra GD"/>
        <w:spacing w:val="1"/>
        <w:sz w:val="21"/>
        <w:szCs w:val="21"/>
      </w:rPr>
      <w:t>i</w:t>
    </w:r>
    <w:r>
      <w:rPr>
        <w:rFonts w:ascii="Maiandra GD" w:eastAsia="Maiandra GD" w:hAnsi="Maiandra GD" w:cs="Maiandra GD"/>
        <w:sz w:val="21"/>
        <w:szCs w:val="21"/>
      </w:rPr>
      <w:t>a|V</w:t>
    </w:r>
    <w:r>
      <w:rPr>
        <w:rFonts w:ascii="Maiandra GD" w:eastAsia="Maiandra GD" w:hAnsi="Maiandra GD" w:cs="Maiandra GD"/>
        <w:spacing w:val="1"/>
        <w:sz w:val="21"/>
        <w:szCs w:val="21"/>
      </w:rPr>
      <w:t>o</w:t>
    </w:r>
    <w:r>
      <w:rPr>
        <w:rFonts w:ascii="Maiandra GD" w:eastAsia="Maiandra GD" w:hAnsi="Maiandra GD" w:cs="Maiandra GD"/>
        <w:sz w:val="21"/>
        <w:szCs w:val="21"/>
      </w:rPr>
      <w:t>lu</w:t>
    </w:r>
    <w:r>
      <w:rPr>
        <w:rFonts w:ascii="Maiandra GD" w:eastAsia="Maiandra GD" w:hAnsi="Maiandra GD" w:cs="Maiandra GD"/>
        <w:spacing w:val="-1"/>
        <w:sz w:val="21"/>
        <w:szCs w:val="21"/>
      </w:rPr>
      <w:t>m</w:t>
    </w:r>
    <w:r>
      <w:rPr>
        <w:rFonts w:ascii="Maiandra GD" w:eastAsia="Maiandra GD" w:hAnsi="Maiandra GD" w:cs="Maiandra GD"/>
        <w:sz w:val="21"/>
        <w:szCs w:val="21"/>
      </w:rPr>
      <w:t>e</w:t>
    </w:r>
    <w:proofErr w:type="spellEnd"/>
    <w:r>
      <w:rPr>
        <w:rFonts w:ascii="Maiandra GD" w:eastAsia="Maiandra GD" w:hAnsi="Maiandra GD" w:cs="Maiandra GD"/>
        <w:sz w:val="21"/>
        <w:szCs w:val="21"/>
      </w:rPr>
      <w:t xml:space="preserve"> XII </w:t>
    </w:r>
    <w:proofErr w:type="spellStart"/>
    <w:r>
      <w:rPr>
        <w:rFonts w:ascii="Maiandra GD" w:eastAsia="Maiandra GD" w:hAnsi="Maiandra GD" w:cs="Maiandra GD"/>
        <w:sz w:val="21"/>
        <w:szCs w:val="21"/>
      </w:rPr>
      <w:t>N</w:t>
    </w:r>
    <w:r>
      <w:rPr>
        <w:rFonts w:ascii="Maiandra GD" w:eastAsia="Maiandra GD" w:hAnsi="Maiandra GD" w:cs="Maiandra GD"/>
        <w:spacing w:val="-2"/>
        <w:sz w:val="21"/>
        <w:szCs w:val="21"/>
      </w:rPr>
      <w:t>o</w:t>
    </w:r>
    <w:r>
      <w:rPr>
        <w:rFonts w:ascii="Maiandra GD" w:eastAsia="Maiandra GD" w:hAnsi="Maiandra GD" w:cs="Maiandra GD"/>
        <w:spacing w:val="-3"/>
        <w:sz w:val="21"/>
        <w:szCs w:val="21"/>
      </w:rPr>
      <w:t>m</w:t>
    </w:r>
    <w:r>
      <w:rPr>
        <w:rFonts w:ascii="Maiandra GD" w:eastAsia="Maiandra GD" w:hAnsi="Maiandra GD" w:cs="Maiandra GD"/>
        <w:spacing w:val="1"/>
        <w:sz w:val="21"/>
        <w:szCs w:val="21"/>
      </w:rPr>
      <w:t>o</w:t>
    </w:r>
    <w:r>
      <w:rPr>
        <w:rFonts w:ascii="Maiandra GD" w:eastAsia="Maiandra GD" w:hAnsi="Maiandra GD" w:cs="Maiandra GD"/>
        <w:sz w:val="21"/>
        <w:szCs w:val="21"/>
      </w:rPr>
      <w:t>r</w:t>
    </w:r>
    <w:proofErr w:type="spellEnd"/>
    <w:r>
      <w:rPr>
        <w:rFonts w:ascii="Maiandra GD" w:eastAsia="Maiandra GD" w:hAnsi="Maiandra GD" w:cs="Maiandra GD"/>
        <w:sz w:val="21"/>
        <w:szCs w:val="21"/>
      </w:rPr>
      <w:t xml:space="preserve"> </w:t>
    </w:r>
    <w:r w:rsidR="00596A71">
      <w:rPr>
        <w:rFonts w:ascii="Maiandra GD" w:eastAsia="Maiandra GD" w:hAnsi="Maiandra GD" w:cs="Maiandra GD"/>
        <w:sz w:val="21"/>
        <w:szCs w:val="21"/>
      </w:rPr>
      <w:t>2</w:t>
    </w:r>
    <w:r>
      <w:rPr>
        <w:rFonts w:ascii="Maiandra GD" w:eastAsia="Maiandra GD" w:hAnsi="Maiandra GD" w:cs="Maiandra GD"/>
        <w:sz w:val="21"/>
        <w:szCs w:val="21"/>
      </w:rPr>
      <w:t xml:space="preserve"> </w:t>
    </w:r>
    <w:r>
      <w:rPr>
        <w:rFonts w:ascii="Maiandra GD" w:eastAsia="Maiandra GD" w:hAnsi="Maiandra GD" w:cs="Maiandra GD"/>
        <w:spacing w:val="-2"/>
        <w:sz w:val="21"/>
        <w:szCs w:val="21"/>
      </w:rPr>
      <w:t>2</w:t>
    </w:r>
    <w:r>
      <w:rPr>
        <w:rFonts w:ascii="Maiandra GD" w:eastAsia="Maiandra GD" w:hAnsi="Maiandra GD" w:cs="Maiandra GD"/>
        <w:spacing w:val="1"/>
        <w:sz w:val="21"/>
        <w:szCs w:val="21"/>
      </w:rPr>
      <w:t xml:space="preserve">024. </w:t>
    </w:r>
    <w:sdt>
      <w:sdtPr>
        <w:id w:val="1219403413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Pr="00705ECD">
          <w:rPr>
            <w:rFonts w:ascii="Maiandra GD" w:hAnsi="Maiandra GD"/>
            <w:color w:val="FFFFFF" w:themeColor="background1"/>
            <w:highlight w:val="darkRed"/>
          </w:rPr>
          <w:fldChar w:fldCharType="begin"/>
        </w:r>
        <w:r w:rsidRPr="00705ECD">
          <w:rPr>
            <w:rFonts w:ascii="Maiandra GD" w:hAnsi="Maiandra GD"/>
            <w:color w:val="FFFFFF" w:themeColor="background1"/>
            <w:highlight w:val="darkRed"/>
          </w:rPr>
          <w:instrText xml:space="preserve"> PAGE   \* MERGEFORMAT </w:instrText>
        </w:r>
        <w:r w:rsidRPr="00705ECD">
          <w:rPr>
            <w:rFonts w:ascii="Maiandra GD" w:hAnsi="Maiandra GD"/>
            <w:color w:val="FFFFFF" w:themeColor="background1"/>
            <w:highlight w:val="darkRed"/>
          </w:rPr>
          <w:fldChar w:fldCharType="separate"/>
        </w:r>
        <w:r w:rsidRPr="00705ECD">
          <w:rPr>
            <w:rFonts w:ascii="Maiandra GD" w:hAnsi="Maiandra GD"/>
            <w:noProof/>
            <w:color w:val="FFFFFF" w:themeColor="background1"/>
            <w:highlight w:val="darkRed"/>
          </w:rPr>
          <w:t>2</w:t>
        </w:r>
        <w:r w:rsidRPr="00705ECD">
          <w:rPr>
            <w:rFonts w:ascii="Maiandra GD" w:hAnsi="Maiandra GD"/>
            <w:noProof/>
            <w:color w:val="FFFFFF" w:themeColor="background1"/>
            <w:highlight w:val="darkRed"/>
          </w:rPr>
          <w:fldChar w:fldCharType="end"/>
        </w:r>
      </w:sdtContent>
    </w:sdt>
  </w:p>
  <w:p w14:paraId="2F43B894" w14:textId="77777777" w:rsidR="00C95197" w:rsidRPr="00705ECD" w:rsidRDefault="00C95197" w:rsidP="00705ECD">
    <w:pPr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D1FE" w14:textId="6C5DF033" w:rsidR="00705ECD" w:rsidRPr="00904D60" w:rsidRDefault="00705ECD">
    <w:pPr>
      <w:pStyle w:val="Footer"/>
      <w:jc w:val="right"/>
      <w:rPr>
        <w:color w:val="FFFFFF" w:themeColor="background1"/>
      </w:rPr>
    </w:pPr>
    <w:proofErr w:type="spellStart"/>
    <w:r>
      <w:rPr>
        <w:rFonts w:ascii="Maiandra GD" w:eastAsia="Maiandra GD" w:hAnsi="Maiandra GD" w:cs="Maiandra GD"/>
        <w:spacing w:val="1"/>
        <w:sz w:val="21"/>
        <w:szCs w:val="21"/>
      </w:rPr>
      <w:t>A</w:t>
    </w:r>
    <w:r>
      <w:rPr>
        <w:rFonts w:ascii="Maiandra GD" w:eastAsia="Maiandra GD" w:hAnsi="Maiandra GD" w:cs="Maiandra GD"/>
        <w:sz w:val="21"/>
        <w:szCs w:val="21"/>
      </w:rPr>
      <w:t>l</w:t>
    </w:r>
    <w:r>
      <w:rPr>
        <w:rFonts w:ascii="Maiandra GD" w:eastAsia="Maiandra GD" w:hAnsi="Maiandra GD" w:cs="Maiandra GD"/>
        <w:spacing w:val="-1"/>
        <w:sz w:val="21"/>
        <w:szCs w:val="21"/>
      </w:rPr>
      <w:t>-</w:t>
    </w:r>
    <w:r>
      <w:rPr>
        <w:rFonts w:ascii="Maiandra GD" w:eastAsia="Maiandra GD" w:hAnsi="Maiandra GD" w:cs="Maiandra GD"/>
        <w:spacing w:val="-2"/>
        <w:sz w:val="21"/>
        <w:szCs w:val="21"/>
      </w:rPr>
      <w:t>K</w:t>
    </w:r>
    <w:r>
      <w:rPr>
        <w:rFonts w:ascii="Maiandra GD" w:eastAsia="Maiandra GD" w:hAnsi="Maiandra GD" w:cs="Maiandra GD"/>
        <w:spacing w:val="3"/>
        <w:sz w:val="21"/>
        <w:szCs w:val="21"/>
      </w:rPr>
      <w:t>i</w:t>
    </w:r>
    <w:r>
      <w:rPr>
        <w:rFonts w:ascii="Maiandra GD" w:eastAsia="Maiandra GD" w:hAnsi="Maiandra GD" w:cs="Maiandra GD"/>
        <w:spacing w:val="-3"/>
        <w:sz w:val="21"/>
        <w:szCs w:val="21"/>
      </w:rPr>
      <w:t>m</w:t>
    </w:r>
    <w:r>
      <w:rPr>
        <w:rFonts w:ascii="Maiandra GD" w:eastAsia="Maiandra GD" w:hAnsi="Maiandra GD" w:cs="Maiandra GD"/>
        <w:spacing w:val="1"/>
        <w:sz w:val="21"/>
        <w:szCs w:val="21"/>
      </w:rPr>
      <w:t>i</w:t>
    </w:r>
    <w:r>
      <w:rPr>
        <w:rFonts w:ascii="Maiandra GD" w:eastAsia="Maiandra GD" w:hAnsi="Maiandra GD" w:cs="Maiandra GD"/>
        <w:sz w:val="21"/>
        <w:szCs w:val="21"/>
      </w:rPr>
      <w:t>a|V</w:t>
    </w:r>
    <w:r>
      <w:rPr>
        <w:rFonts w:ascii="Maiandra GD" w:eastAsia="Maiandra GD" w:hAnsi="Maiandra GD" w:cs="Maiandra GD"/>
        <w:spacing w:val="1"/>
        <w:sz w:val="21"/>
        <w:szCs w:val="21"/>
      </w:rPr>
      <w:t>o</w:t>
    </w:r>
    <w:r>
      <w:rPr>
        <w:rFonts w:ascii="Maiandra GD" w:eastAsia="Maiandra GD" w:hAnsi="Maiandra GD" w:cs="Maiandra GD"/>
        <w:sz w:val="21"/>
        <w:szCs w:val="21"/>
      </w:rPr>
      <w:t>lu</w:t>
    </w:r>
    <w:r>
      <w:rPr>
        <w:rFonts w:ascii="Maiandra GD" w:eastAsia="Maiandra GD" w:hAnsi="Maiandra GD" w:cs="Maiandra GD"/>
        <w:spacing w:val="-1"/>
        <w:sz w:val="21"/>
        <w:szCs w:val="21"/>
      </w:rPr>
      <w:t>m</w:t>
    </w:r>
    <w:r>
      <w:rPr>
        <w:rFonts w:ascii="Maiandra GD" w:eastAsia="Maiandra GD" w:hAnsi="Maiandra GD" w:cs="Maiandra GD"/>
        <w:sz w:val="21"/>
        <w:szCs w:val="21"/>
      </w:rPr>
      <w:t>e</w:t>
    </w:r>
    <w:proofErr w:type="spellEnd"/>
    <w:r>
      <w:rPr>
        <w:rFonts w:ascii="Maiandra GD" w:eastAsia="Maiandra GD" w:hAnsi="Maiandra GD" w:cs="Maiandra GD"/>
        <w:sz w:val="21"/>
        <w:szCs w:val="21"/>
      </w:rPr>
      <w:t xml:space="preserve"> XII </w:t>
    </w:r>
    <w:proofErr w:type="spellStart"/>
    <w:r>
      <w:rPr>
        <w:rFonts w:ascii="Maiandra GD" w:eastAsia="Maiandra GD" w:hAnsi="Maiandra GD" w:cs="Maiandra GD"/>
        <w:sz w:val="21"/>
        <w:szCs w:val="21"/>
      </w:rPr>
      <w:t>N</w:t>
    </w:r>
    <w:r>
      <w:rPr>
        <w:rFonts w:ascii="Maiandra GD" w:eastAsia="Maiandra GD" w:hAnsi="Maiandra GD" w:cs="Maiandra GD"/>
        <w:spacing w:val="-2"/>
        <w:sz w:val="21"/>
        <w:szCs w:val="21"/>
      </w:rPr>
      <w:t>o</w:t>
    </w:r>
    <w:r>
      <w:rPr>
        <w:rFonts w:ascii="Maiandra GD" w:eastAsia="Maiandra GD" w:hAnsi="Maiandra GD" w:cs="Maiandra GD"/>
        <w:spacing w:val="-3"/>
        <w:sz w:val="21"/>
        <w:szCs w:val="21"/>
      </w:rPr>
      <w:t>m</w:t>
    </w:r>
    <w:r>
      <w:rPr>
        <w:rFonts w:ascii="Maiandra GD" w:eastAsia="Maiandra GD" w:hAnsi="Maiandra GD" w:cs="Maiandra GD"/>
        <w:spacing w:val="1"/>
        <w:sz w:val="21"/>
        <w:szCs w:val="21"/>
      </w:rPr>
      <w:t>o</w:t>
    </w:r>
    <w:r>
      <w:rPr>
        <w:rFonts w:ascii="Maiandra GD" w:eastAsia="Maiandra GD" w:hAnsi="Maiandra GD" w:cs="Maiandra GD"/>
        <w:sz w:val="21"/>
        <w:szCs w:val="21"/>
      </w:rPr>
      <w:t>r</w:t>
    </w:r>
    <w:proofErr w:type="spellEnd"/>
    <w:r>
      <w:rPr>
        <w:rFonts w:ascii="Maiandra GD" w:eastAsia="Maiandra GD" w:hAnsi="Maiandra GD" w:cs="Maiandra GD"/>
        <w:sz w:val="21"/>
        <w:szCs w:val="21"/>
      </w:rPr>
      <w:t xml:space="preserve"> </w:t>
    </w:r>
    <w:r w:rsidR="00596A71">
      <w:rPr>
        <w:rFonts w:ascii="Maiandra GD" w:eastAsia="Maiandra GD" w:hAnsi="Maiandra GD" w:cs="Maiandra GD"/>
        <w:sz w:val="21"/>
        <w:szCs w:val="21"/>
      </w:rPr>
      <w:t>2</w:t>
    </w:r>
    <w:r>
      <w:rPr>
        <w:rFonts w:ascii="Maiandra GD" w:eastAsia="Maiandra GD" w:hAnsi="Maiandra GD" w:cs="Maiandra GD"/>
        <w:sz w:val="21"/>
        <w:szCs w:val="21"/>
      </w:rPr>
      <w:t xml:space="preserve"> </w:t>
    </w:r>
    <w:r>
      <w:rPr>
        <w:rFonts w:ascii="Maiandra GD" w:eastAsia="Maiandra GD" w:hAnsi="Maiandra GD" w:cs="Maiandra GD"/>
        <w:spacing w:val="-2"/>
        <w:sz w:val="21"/>
        <w:szCs w:val="21"/>
      </w:rPr>
      <w:t>2</w:t>
    </w:r>
    <w:r>
      <w:rPr>
        <w:rFonts w:ascii="Maiandra GD" w:eastAsia="Maiandra GD" w:hAnsi="Maiandra GD" w:cs="Maiandra GD"/>
        <w:spacing w:val="1"/>
        <w:sz w:val="21"/>
        <w:szCs w:val="21"/>
      </w:rPr>
      <w:t>024.</w:t>
    </w:r>
    <w:r w:rsidRPr="00904D60">
      <w:rPr>
        <w:rFonts w:ascii="Maiandra GD" w:eastAsia="Maiandra GD" w:hAnsi="Maiandra GD" w:cs="Maiandra GD"/>
        <w:color w:val="FFFFFF" w:themeColor="background1"/>
        <w:spacing w:val="1"/>
        <w:sz w:val="21"/>
        <w:szCs w:val="21"/>
      </w:rPr>
      <w:t xml:space="preserve"> </w:t>
    </w:r>
    <w:sdt>
      <w:sdtPr>
        <w:rPr>
          <w:color w:val="FFFFFF" w:themeColor="background1"/>
        </w:rPr>
        <w:id w:val="-1588684255"/>
        <w:docPartObj>
          <w:docPartGallery w:val="Page Numbers (Bottom of Page)"/>
          <w:docPartUnique/>
        </w:docPartObj>
      </w:sdtPr>
      <w:sdtEndPr>
        <w:rPr>
          <w:color w:val="auto"/>
          <w:highlight w:val="darkRed"/>
        </w:rPr>
      </w:sdtEndPr>
      <w:sdtContent>
        <w:r w:rsidRPr="00904D60">
          <w:rPr>
            <w:rFonts w:ascii="Maiandra GD" w:hAnsi="Maiandra GD"/>
            <w:color w:val="FFFFFF" w:themeColor="background1"/>
            <w:highlight w:val="darkRed"/>
          </w:rPr>
          <w:fldChar w:fldCharType="begin"/>
        </w:r>
        <w:r w:rsidRPr="00904D60">
          <w:rPr>
            <w:rFonts w:ascii="Maiandra GD" w:hAnsi="Maiandra GD"/>
            <w:color w:val="FFFFFF" w:themeColor="background1"/>
            <w:highlight w:val="darkRed"/>
          </w:rPr>
          <w:instrText xml:space="preserve"> PAGE   \* MERGEFORMAT </w:instrText>
        </w:r>
        <w:r w:rsidRPr="00904D60">
          <w:rPr>
            <w:rFonts w:ascii="Maiandra GD" w:hAnsi="Maiandra GD"/>
            <w:color w:val="FFFFFF" w:themeColor="background1"/>
            <w:highlight w:val="darkRed"/>
          </w:rPr>
          <w:fldChar w:fldCharType="separate"/>
        </w:r>
        <w:r w:rsidRPr="00904D60">
          <w:rPr>
            <w:rFonts w:ascii="Maiandra GD" w:hAnsi="Maiandra GD"/>
            <w:noProof/>
            <w:color w:val="FFFFFF" w:themeColor="background1"/>
            <w:highlight w:val="darkRed"/>
          </w:rPr>
          <w:t>2</w:t>
        </w:r>
        <w:r w:rsidRPr="00904D60">
          <w:rPr>
            <w:rFonts w:ascii="Maiandra GD" w:hAnsi="Maiandra GD"/>
            <w:noProof/>
            <w:color w:val="FFFFFF" w:themeColor="background1"/>
            <w:highlight w:val="darkRed"/>
          </w:rPr>
          <w:fldChar w:fldCharType="end"/>
        </w:r>
      </w:sdtContent>
    </w:sdt>
  </w:p>
  <w:p w14:paraId="72092C64" w14:textId="614613FA" w:rsidR="006B14A0" w:rsidRDefault="006B1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BF26" w14:textId="77777777" w:rsidR="009612B8" w:rsidRDefault="009612B8">
      <w:r>
        <w:separator/>
      </w:r>
    </w:p>
  </w:footnote>
  <w:footnote w:type="continuationSeparator" w:id="0">
    <w:p w14:paraId="7FF2874D" w14:textId="77777777" w:rsidR="009612B8" w:rsidRDefault="0096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3EF5" w14:textId="77777777" w:rsidR="00042621" w:rsidRDefault="00042621" w:rsidP="00042621">
    <w:pPr>
      <w:spacing w:line="200" w:lineRule="auto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hidden="0" allowOverlap="1" wp14:anchorId="343C1C71" wp14:editId="011BDF9D">
              <wp:simplePos x="0" y="0"/>
              <wp:positionH relativeFrom="page">
                <wp:posOffset>1964077</wp:posOffset>
              </wp:positionH>
              <wp:positionV relativeFrom="topMargin">
                <wp:posOffset>1106170</wp:posOffset>
              </wp:positionV>
              <wp:extent cx="4970780" cy="416560"/>
              <wp:effectExtent l="0" t="0" r="0" b="0"/>
              <wp:wrapSquare wrapText="bothSides" distT="0" distB="0" distL="0" distR="0"/>
              <wp:docPr id="1038281823" name="Rectangle 10382818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078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83FB2" w14:textId="0DED82AD" w:rsidR="00042621" w:rsidRPr="00C95197" w:rsidRDefault="00596A71" w:rsidP="0004262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Maiandra GD" w:hAnsi="Maiandra GD"/>
                              <w:bCs/>
                              <w:color w:val="000000"/>
                            </w:rPr>
                          </w:pPr>
                          <w:r w:rsidRPr="00596A71">
                            <w:rPr>
                              <w:rFonts w:ascii="Maiandra GD" w:hAnsi="Maiandra GD"/>
                              <w:bCs/>
                              <w:i/>
                              <w:color w:val="000000"/>
                            </w:rPr>
                            <w:t xml:space="preserve">Spectroscopic Characterizations of Sediment in </w:t>
                          </w:r>
                          <w:proofErr w:type="spellStart"/>
                          <w:r w:rsidRPr="00596A71">
                            <w:rPr>
                              <w:rFonts w:ascii="Maiandra GD" w:hAnsi="Maiandra GD"/>
                              <w:bCs/>
                              <w:i/>
                              <w:color w:val="000000"/>
                            </w:rPr>
                            <w:t>Karanrang</w:t>
                          </w:r>
                          <w:proofErr w:type="spellEnd"/>
                          <w:r w:rsidRPr="00596A71">
                            <w:rPr>
                              <w:rFonts w:ascii="Maiandra GD" w:hAnsi="Maiandra GD"/>
                              <w:bCs/>
                              <w:i/>
                              <w:color w:val="000000"/>
                            </w:rPr>
                            <w:t xml:space="preserve"> Island (</w:t>
                          </w:r>
                          <w:proofErr w:type="spellStart"/>
                          <w:r w:rsidRPr="00596A71">
                            <w:rPr>
                              <w:rFonts w:ascii="Maiandra GD" w:hAnsi="Maiandra GD"/>
                              <w:bCs/>
                              <w:i/>
                              <w:color w:val="000000"/>
                            </w:rPr>
                            <w:t>Spermonde</w:t>
                          </w:r>
                          <w:proofErr w:type="spellEnd"/>
                          <w:r w:rsidRPr="00596A71">
                            <w:rPr>
                              <w:rFonts w:ascii="Maiandra GD" w:hAnsi="Maiandra GD"/>
                              <w:bCs/>
                              <w:i/>
                              <w:color w:val="000000"/>
                            </w:rPr>
                            <w:t xml:space="preserve"> Archipelago) using FT-IR, XRF and XRD</w:t>
                          </w:r>
                        </w:p>
                        <w:p w14:paraId="52B08587" w14:textId="77777777" w:rsidR="00042621" w:rsidRPr="00C95197" w:rsidRDefault="00042621" w:rsidP="00042621">
                          <w:pPr>
                            <w:jc w:val="center"/>
                            <w:textDirection w:val="btLr"/>
                            <w:rPr>
                              <w:rFonts w:ascii="Maiandra GD" w:eastAsia="Overlock" w:hAnsi="Maiandra GD" w:cs="Overlock"/>
                              <w:bCs/>
                              <w:i/>
                              <w:color w:val="000000"/>
                            </w:rPr>
                          </w:pPr>
                          <w:r w:rsidRPr="00C95197">
                            <w:rPr>
                              <w:rFonts w:ascii="Maiandra GD" w:eastAsia="Overlock" w:hAnsi="Maiandra GD" w:cs="Overlock"/>
                              <w:bCs/>
                              <w:i/>
                              <w:iCs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C1C71" id="Rectangle 1038281823" o:spid="_x0000_s1026" style="position:absolute;margin-left:154.65pt;margin-top:87.1pt;width:391.4pt;height:32.8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" filled="f" stroked="f">
              <v:textbox inset="0,0,0,0">
                <w:txbxContent>
                  <w:p w14:paraId="54F83FB2" w14:textId="0DED82AD" w:rsidR="00042621" w:rsidRPr="00C95197" w:rsidRDefault="00596A71" w:rsidP="0004262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="Maiandra GD" w:hAnsi="Maiandra GD"/>
                        <w:bCs/>
                        <w:color w:val="000000"/>
                      </w:rPr>
                    </w:pPr>
                    <w:r w:rsidRPr="00596A71">
                      <w:rPr>
                        <w:rFonts w:ascii="Maiandra GD" w:hAnsi="Maiandra GD"/>
                        <w:bCs/>
                        <w:i/>
                        <w:color w:val="000000"/>
                      </w:rPr>
                      <w:t xml:space="preserve">Spectroscopic Characterizations of Sediment in </w:t>
                    </w:r>
                    <w:proofErr w:type="spellStart"/>
                    <w:r w:rsidRPr="00596A71">
                      <w:rPr>
                        <w:rFonts w:ascii="Maiandra GD" w:hAnsi="Maiandra GD"/>
                        <w:bCs/>
                        <w:i/>
                        <w:color w:val="000000"/>
                      </w:rPr>
                      <w:t>Karanrang</w:t>
                    </w:r>
                    <w:proofErr w:type="spellEnd"/>
                    <w:r w:rsidRPr="00596A71">
                      <w:rPr>
                        <w:rFonts w:ascii="Maiandra GD" w:hAnsi="Maiandra GD"/>
                        <w:bCs/>
                        <w:i/>
                        <w:color w:val="000000"/>
                      </w:rPr>
                      <w:t xml:space="preserve"> Island (</w:t>
                    </w:r>
                    <w:proofErr w:type="spellStart"/>
                    <w:r w:rsidRPr="00596A71">
                      <w:rPr>
                        <w:rFonts w:ascii="Maiandra GD" w:hAnsi="Maiandra GD"/>
                        <w:bCs/>
                        <w:i/>
                        <w:color w:val="000000"/>
                      </w:rPr>
                      <w:t>Spermonde</w:t>
                    </w:r>
                    <w:proofErr w:type="spellEnd"/>
                    <w:r w:rsidRPr="00596A71">
                      <w:rPr>
                        <w:rFonts w:ascii="Maiandra GD" w:hAnsi="Maiandra GD"/>
                        <w:bCs/>
                        <w:i/>
                        <w:color w:val="000000"/>
                      </w:rPr>
                      <w:t xml:space="preserve"> Archipelago) using FT-IR, XRF and XRD</w:t>
                    </w:r>
                  </w:p>
                  <w:p w14:paraId="52B08587" w14:textId="77777777" w:rsidR="00042621" w:rsidRPr="00C95197" w:rsidRDefault="00042621" w:rsidP="00042621">
                    <w:pPr>
                      <w:jc w:val="center"/>
                      <w:textDirection w:val="btLr"/>
                      <w:rPr>
                        <w:rFonts w:ascii="Maiandra GD" w:eastAsia="Overlock" w:hAnsi="Maiandra GD" w:cs="Overlock"/>
                        <w:bCs/>
                        <w:i/>
                        <w:color w:val="000000"/>
                      </w:rPr>
                    </w:pPr>
                    <w:r w:rsidRPr="00C95197">
                      <w:rPr>
                        <w:rFonts w:ascii="Maiandra GD" w:eastAsia="Overlock" w:hAnsi="Maiandra GD" w:cs="Overlock"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5E453B" wp14:editId="2C92AEF2">
              <wp:simplePos x="0" y="0"/>
              <wp:positionH relativeFrom="margin">
                <wp:posOffset>-621030</wp:posOffset>
              </wp:positionH>
              <wp:positionV relativeFrom="paragraph">
                <wp:posOffset>161290</wp:posOffset>
              </wp:positionV>
              <wp:extent cx="1285875" cy="416560"/>
              <wp:effectExtent l="57150" t="19050" r="85725" b="97790"/>
              <wp:wrapNone/>
              <wp:docPr id="943623538" name="Rectangle 9436235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41656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solidFill>
                          <a:srgbClr val="99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FF5B2B" w14:textId="11400F9D" w:rsidR="00042621" w:rsidRPr="00D918D9" w:rsidRDefault="00596A71" w:rsidP="00042621">
                          <w:pPr>
                            <w:jc w:val="center"/>
                            <w:rPr>
                              <w:rFonts w:ascii="Maiandra GD" w:hAnsi="Maiandra GD"/>
                            </w:rPr>
                          </w:pPr>
                          <w:proofErr w:type="spellStart"/>
                          <w:r>
                            <w:rPr>
                              <w:rFonts w:ascii="Maiandra GD" w:hAnsi="Maiandra GD"/>
                            </w:rPr>
                            <w:t>Firman</w:t>
                          </w:r>
                          <w:proofErr w:type="spellEnd"/>
                          <w:r w:rsidR="00042621" w:rsidRPr="00D918D9">
                            <w:rPr>
                              <w:rFonts w:ascii="Maiandra GD" w:hAnsi="Maiandra GD"/>
                            </w:rPr>
                            <w:t>, et 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5E453B" id="Rectangle 943623538" o:spid="_x0000_s1027" style="position:absolute;margin-left:-48.9pt;margin-top:12.7pt;width:101.25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" fillcolor="#900" strokecolor="#900" strokeweight=".5pt">
              <v:textbox>
                <w:txbxContent>
                  <w:p w14:paraId="58FF5B2B" w14:textId="11400F9D" w:rsidR="00042621" w:rsidRPr="00D918D9" w:rsidRDefault="00596A71" w:rsidP="00042621">
                    <w:pPr>
                      <w:jc w:val="center"/>
                      <w:rPr>
                        <w:rFonts w:ascii="Maiandra GD" w:hAnsi="Maiandra GD"/>
                      </w:rPr>
                    </w:pPr>
                    <w:proofErr w:type="spellStart"/>
                    <w:r>
                      <w:rPr>
                        <w:rFonts w:ascii="Maiandra GD" w:hAnsi="Maiandra GD"/>
                      </w:rPr>
                      <w:t>Firman</w:t>
                    </w:r>
                    <w:proofErr w:type="spellEnd"/>
                    <w:r w:rsidR="00042621" w:rsidRPr="00D918D9">
                      <w:rPr>
                        <w:rFonts w:ascii="Maiandra GD" w:hAnsi="Maiandra GD"/>
                      </w:rPr>
                      <w:t>, et al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24E35F9" wp14:editId="5D794831">
              <wp:simplePos x="0" y="0"/>
              <wp:positionH relativeFrom="column">
                <wp:posOffset>-632106</wp:posOffset>
              </wp:positionH>
              <wp:positionV relativeFrom="paragraph">
                <wp:posOffset>160996</wp:posOffset>
              </wp:positionV>
              <wp:extent cx="5866130" cy="425227"/>
              <wp:effectExtent l="0" t="19050" r="20320" b="13335"/>
              <wp:wrapSquare wrapText="bothSides"/>
              <wp:docPr id="1087375853" name="Group 1087375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6130" cy="425227"/>
                        <a:chOff x="1274" y="1451"/>
                        <a:chExt cx="9233" cy="663"/>
                      </a:xfrm>
                    </wpg:grpSpPr>
                    <wps:wsp>
                      <wps:cNvPr id="1705736633" name="Freeform: Shape 1705736633"/>
                      <wps:cNvSpPr/>
                      <wps:spPr>
                        <a:xfrm>
                          <a:off x="1289" y="1451"/>
                          <a:ext cx="20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" h="120000" extrusionOk="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4545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21217232" name="Freeform: Shape 921217232"/>
                      <wps:cNvSpPr/>
                      <wps:spPr>
                        <a:xfrm>
                          <a:off x="1289" y="2032"/>
                          <a:ext cx="2040" cy="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" h="72" extrusionOk="0">
                              <a:moveTo>
                                <a:pt x="0" y="72"/>
                              </a:moveTo>
                              <a:lnTo>
                                <a:pt x="2040" y="72"/>
                              </a:lnTo>
                              <a:lnTo>
                                <a:pt x="204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88615085" name="Freeform: Shape 688615085"/>
                      <wps:cNvSpPr/>
                      <wps:spPr>
                        <a:xfrm>
                          <a:off x="1274" y="2102"/>
                          <a:ext cx="2054" cy="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4" h="12" extrusionOk="0">
                              <a:moveTo>
                                <a:pt x="0" y="11"/>
                              </a:moveTo>
                              <a:lnTo>
                                <a:pt x="2055" y="11"/>
                              </a:lnTo>
                              <a:lnTo>
                                <a:pt x="2055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591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91748081" name="Freeform: Shape 391748081"/>
                      <wps:cNvSpPr/>
                      <wps:spPr>
                        <a:xfrm>
                          <a:off x="3314" y="2107"/>
                          <a:ext cx="1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20000" extrusionOk="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4882989" name="Freeform: Shape 104882989"/>
                      <wps:cNvSpPr/>
                      <wps:spPr>
                        <a:xfrm>
                          <a:off x="3324" y="2107"/>
                          <a:ext cx="7183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3" h="120000" extrusionOk="0">
                              <a:moveTo>
                                <a:pt x="0" y="0"/>
                              </a:moveTo>
                              <a:lnTo>
                                <a:pt x="71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AC80F" id="Group 1087375853" o:spid="_x0000_s1026" style="position:absolute;margin-left:-49.75pt;margin-top:12.7pt;width:461.9pt;height:33.5pt;z-index:251670528;mso-height-relative:margin" coordorigin="1274,1451" coordsize="9233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">
              <v:shape id="Freeform: Shape 1705736633" o:spid="_x0000_s1027" style="position:absolute;left:1289;top:1451;width:2040;height:0;visibility:visible;mso-wrap-style:square;v-text-anchor:middle" coordsize="20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" path="m,l2040,e" filled="f" strokecolor="#900" strokeweight="1.2625mm">
                <v:stroke startarrowwidth="narrow" startarrowlength="short" endarrowwidth="narrow" endarrowlength="short"/>
                <v:path arrowok="t" o:extrusionok="f"/>
              </v:shape>
              <v:shape id="Freeform: Shape 921217232" o:spid="_x0000_s1028" style="position:absolute;left:1289;top:2032;width:2040;height:72;visibility:visible;mso-wrap-style:square;v-text-anchor:middle" coordsize="204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" path="m,72r2040,l2040,,,,,72xe" fillcolor="#900" stroked="f">
                <v:path arrowok="t" o:extrusionok="f"/>
              </v:shape>
              <v:shape id="Freeform: Shape 688615085" o:spid="_x0000_s1029" style="position:absolute;left:1274;top:2102;width:2054;height:12;visibility:visible;mso-wrap-style:square;v-text-anchor:middle" coordsize="205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" path="m,11r2055,l2055,,,,,11xe" fillcolor="#c15911" stroked="f">
                <v:path arrowok="t" o:extrusionok="f"/>
              </v:shape>
              <v:shape id="Freeform: Shape 391748081" o:spid="_x0000_s1030" style="position:absolute;left:3314;top:2107;width:10;height:0;visibility:visible;mso-wrap-style:square;v-text-anchor:middle" coordsize="1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" path="m,l10,e" filled="f">
                <v:stroke startarrowwidth="narrow" startarrowlength="short" endarrowwidth="narrow" endarrowlength="short"/>
                <v:path arrowok="t" o:extrusionok="f"/>
              </v:shape>
              <v:shape id="Freeform: Shape 104882989" o:spid="_x0000_s1031" style="position:absolute;left:3324;top:2107;width:7183;height:0;visibility:visible;mso-wrap-style:square;v-text-anchor:middle" coordsize="718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" path="m,l7183,e" filled="f">
                <v:stroke startarrowwidth="narrow" startarrowlength="short" endarrowwidth="narrow" endarrowlength="short"/>
                <v:path arrowok="t" o:extrusionok="f"/>
              </v:shape>
              <w10:wrap type="square"/>
            </v:group>
          </w:pict>
        </mc:Fallback>
      </mc:AlternateContent>
    </w:r>
  </w:p>
  <w:p w14:paraId="5467FC05" w14:textId="77777777" w:rsidR="00042621" w:rsidRDefault="00042621" w:rsidP="00042621">
    <w:pPr>
      <w:spacing w:line="200" w:lineRule="auto"/>
    </w:pPr>
  </w:p>
  <w:p w14:paraId="7366E74D" w14:textId="77777777" w:rsidR="00042621" w:rsidRDefault="00042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22CE" w14:textId="67B0DC82" w:rsidR="00C95197" w:rsidRDefault="00C95197" w:rsidP="00C95197">
    <w:pPr>
      <w:spacing w:line="20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 wp14:anchorId="5986881A" wp14:editId="5E29F982">
              <wp:simplePos x="0" y="0"/>
              <wp:positionH relativeFrom="page">
                <wp:posOffset>1964077</wp:posOffset>
              </wp:positionH>
              <wp:positionV relativeFrom="topMargin">
                <wp:posOffset>1106170</wp:posOffset>
              </wp:positionV>
              <wp:extent cx="4970780" cy="416560"/>
              <wp:effectExtent l="0" t="0" r="0" b="0"/>
              <wp:wrapSquare wrapText="bothSides" distT="0" distB="0" distL="0" distR="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078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B5304" w14:textId="490E2E3C" w:rsidR="00C95197" w:rsidRPr="00C95197" w:rsidRDefault="00DF189E" w:rsidP="00C9519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Maiandra GD" w:hAnsi="Maiandra GD"/>
                              <w:bCs/>
                              <w:color w:val="000000"/>
                            </w:rPr>
                          </w:pPr>
                          <w:r w:rsidRPr="00DF189E">
                            <w:rPr>
                              <w:rFonts w:ascii="Maiandra GD" w:hAnsi="Maiandra GD"/>
                              <w:bCs/>
                              <w:color w:val="000000"/>
                            </w:rPr>
                            <w:t xml:space="preserve">Spectroscopic Characterizations of Sediment in </w:t>
                          </w:r>
                          <w:proofErr w:type="spellStart"/>
                          <w:r w:rsidRPr="00DF189E">
                            <w:rPr>
                              <w:rFonts w:ascii="Maiandra GD" w:hAnsi="Maiandra GD"/>
                              <w:bCs/>
                              <w:color w:val="000000"/>
                            </w:rPr>
                            <w:t>Karanrang</w:t>
                          </w:r>
                          <w:proofErr w:type="spellEnd"/>
                          <w:r w:rsidRPr="00DF189E">
                            <w:rPr>
                              <w:rFonts w:ascii="Maiandra GD" w:hAnsi="Maiandra GD"/>
                              <w:bCs/>
                              <w:color w:val="000000"/>
                            </w:rPr>
                            <w:t xml:space="preserve"> Island (</w:t>
                          </w:r>
                          <w:proofErr w:type="spellStart"/>
                          <w:r w:rsidRPr="00DF189E">
                            <w:rPr>
                              <w:rFonts w:ascii="Maiandra GD" w:hAnsi="Maiandra GD"/>
                              <w:bCs/>
                              <w:color w:val="000000"/>
                            </w:rPr>
                            <w:t>Spermonde</w:t>
                          </w:r>
                          <w:proofErr w:type="spellEnd"/>
                          <w:r w:rsidRPr="00DF189E">
                            <w:rPr>
                              <w:rFonts w:ascii="Maiandra GD" w:hAnsi="Maiandra GD"/>
                              <w:bCs/>
                              <w:color w:val="000000"/>
                            </w:rPr>
                            <w:t xml:space="preserve"> Archipelago) using FT-IR, XRF and XRD</w:t>
                          </w:r>
                        </w:p>
                        <w:p w14:paraId="501F2B6F" w14:textId="50DB8A09" w:rsidR="00C95197" w:rsidRPr="00C95197" w:rsidRDefault="00C95197" w:rsidP="00C95197">
                          <w:pPr>
                            <w:jc w:val="center"/>
                            <w:textDirection w:val="btLr"/>
                            <w:rPr>
                              <w:rFonts w:ascii="Maiandra GD" w:eastAsia="Overlock" w:hAnsi="Maiandra GD" w:cs="Overlock"/>
                              <w:bCs/>
                              <w:i/>
                              <w:color w:val="000000"/>
                            </w:rPr>
                          </w:pPr>
                          <w:r w:rsidRPr="00C95197">
                            <w:rPr>
                              <w:rFonts w:ascii="Maiandra GD" w:eastAsia="Overlock" w:hAnsi="Maiandra GD" w:cs="Overlock"/>
                              <w:bCs/>
                              <w:i/>
                              <w:iCs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86881A" id="Rectangle 7" o:spid="_x0000_s1028" style="position:absolute;margin-left:154.65pt;margin-top:87.1pt;width:391.4pt;height:32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" filled="f" stroked="f">
              <v:textbox inset="0,0,0,0">
                <w:txbxContent>
                  <w:p w14:paraId="114B5304" w14:textId="490E2E3C" w:rsidR="00C95197" w:rsidRPr="00C95197" w:rsidRDefault="00DF189E" w:rsidP="00C9519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="Maiandra GD" w:hAnsi="Maiandra GD"/>
                        <w:bCs/>
                        <w:color w:val="000000"/>
                      </w:rPr>
                    </w:pPr>
                    <w:r w:rsidRPr="00DF189E">
                      <w:rPr>
                        <w:rFonts w:ascii="Maiandra GD" w:hAnsi="Maiandra GD"/>
                        <w:bCs/>
                        <w:color w:val="000000"/>
                      </w:rPr>
                      <w:t xml:space="preserve">Spectroscopic Characterizations of Sediment in </w:t>
                    </w:r>
                    <w:proofErr w:type="spellStart"/>
                    <w:r w:rsidRPr="00DF189E">
                      <w:rPr>
                        <w:rFonts w:ascii="Maiandra GD" w:hAnsi="Maiandra GD"/>
                        <w:bCs/>
                        <w:color w:val="000000"/>
                      </w:rPr>
                      <w:t>Karanrang</w:t>
                    </w:r>
                    <w:proofErr w:type="spellEnd"/>
                    <w:r w:rsidRPr="00DF189E">
                      <w:rPr>
                        <w:rFonts w:ascii="Maiandra GD" w:hAnsi="Maiandra GD"/>
                        <w:bCs/>
                        <w:color w:val="000000"/>
                      </w:rPr>
                      <w:t xml:space="preserve"> Island (</w:t>
                    </w:r>
                    <w:proofErr w:type="spellStart"/>
                    <w:r w:rsidRPr="00DF189E">
                      <w:rPr>
                        <w:rFonts w:ascii="Maiandra GD" w:hAnsi="Maiandra GD"/>
                        <w:bCs/>
                        <w:color w:val="000000"/>
                      </w:rPr>
                      <w:t>Spermonde</w:t>
                    </w:r>
                    <w:proofErr w:type="spellEnd"/>
                    <w:r w:rsidRPr="00DF189E">
                      <w:rPr>
                        <w:rFonts w:ascii="Maiandra GD" w:hAnsi="Maiandra GD"/>
                        <w:bCs/>
                        <w:color w:val="000000"/>
                      </w:rPr>
                      <w:t xml:space="preserve"> Archipelago) using FT-IR, XRF and XRD</w:t>
                    </w:r>
                  </w:p>
                  <w:p w14:paraId="501F2B6F" w14:textId="50DB8A09" w:rsidR="00C95197" w:rsidRPr="00C95197" w:rsidRDefault="00C95197" w:rsidP="00C95197">
                    <w:pPr>
                      <w:jc w:val="center"/>
                      <w:textDirection w:val="btLr"/>
                      <w:rPr>
                        <w:rFonts w:ascii="Maiandra GD" w:eastAsia="Overlock" w:hAnsi="Maiandra GD" w:cs="Overlock"/>
                        <w:bCs/>
                        <w:i/>
                        <w:color w:val="000000"/>
                      </w:rPr>
                    </w:pPr>
                    <w:r w:rsidRPr="00C95197">
                      <w:rPr>
                        <w:rFonts w:ascii="Maiandra GD" w:eastAsia="Overlock" w:hAnsi="Maiandra GD" w:cs="Overlock"/>
                        <w:bCs/>
                        <w:i/>
                        <w:iCs/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8E1EBD" wp14:editId="2ECDC8B2">
              <wp:simplePos x="0" y="0"/>
              <wp:positionH relativeFrom="margin">
                <wp:posOffset>-621030</wp:posOffset>
              </wp:positionH>
              <wp:positionV relativeFrom="paragraph">
                <wp:posOffset>161290</wp:posOffset>
              </wp:positionV>
              <wp:extent cx="1285875" cy="416560"/>
              <wp:effectExtent l="57150" t="19050" r="85725" b="9779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41656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solidFill>
                          <a:srgbClr val="99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E7C949" w14:textId="796CC5DB" w:rsidR="00C95197" w:rsidRPr="00D918D9" w:rsidRDefault="00596A71" w:rsidP="00C95197">
                          <w:pPr>
                            <w:jc w:val="center"/>
                            <w:rPr>
                              <w:rFonts w:ascii="Maiandra GD" w:hAnsi="Maiandra GD"/>
                            </w:rPr>
                          </w:pPr>
                          <w:proofErr w:type="spellStart"/>
                          <w:r>
                            <w:rPr>
                              <w:rFonts w:ascii="Maiandra GD" w:hAnsi="Maiandra GD"/>
                            </w:rPr>
                            <w:t>Firman</w:t>
                          </w:r>
                          <w:proofErr w:type="spellEnd"/>
                          <w:r w:rsidR="00C95197" w:rsidRPr="00D918D9">
                            <w:rPr>
                              <w:rFonts w:ascii="Maiandra GD" w:hAnsi="Maiandra GD"/>
                            </w:rPr>
                            <w:t>, et 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E1EBD" id="Rectangle 11" o:spid="_x0000_s1029" style="position:absolute;margin-left:-48.9pt;margin-top:12.7pt;width:101.2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" fillcolor="#900" strokecolor="#900" strokeweight=".5pt">
              <v:textbox>
                <w:txbxContent>
                  <w:p w14:paraId="56E7C949" w14:textId="796CC5DB" w:rsidR="00C95197" w:rsidRPr="00D918D9" w:rsidRDefault="00596A71" w:rsidP="00C95197">
                    <w:pPr>
                      <w:jc w:val="center"/>
                      <w:rPr>
                        <w:rFonts w:ascii="Maiandra GD" w:hAnsi="Maiandra GD"/>
                      </w:rPr>
                    </w:pPr>
                    <w:proofErr w:type="spellStart"/>
                    <w:r>
                      <w:rPr>
                        <w:rFonts w:ascii="Maiandra GD" w:hAnsi="Maiandra GD"/>
                      </w:rPr>
                      <w:t>Firman</w:t>
                    </w:r>
                    <w:proofErr w:type="spellEnd"/>
                    <w:r w:rsidR="00C95197" w:rsidRPr="00D918D9">
                      <w:rPr>
                        <w:rFonts w:ascii="Maiandra GD" w:hAnsi="Maiandra GD"/>
                      </w:rPr>
                      <w:t>, et al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31C9B59" wp14:editId="7B805F19">
              <wp:simplePos x="0" y="0"/>
              <wp:positionH relativeFrom="column">
                <wp:posOffset>-632106</wp:posOffset>
              </wp:positionH>
              <wp:positionV relativeFrom="paragraph">
                <wp:posOffset>160996</wp:posOffset>
              </wp:positionV>
              <wp:extent cx="5866130" cy="425227"/>
              <wp:effectExtent l="0" t="19050" r="20320" b="13335"/>
              <wp:wrapSquare wrapText="bothSides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6130" cy="425227"/>
                        <a:chOff x="1274" y="1451"/>
                        <a:chExt cx="9233" cy="663"/>
                      </a:xfrm>
                    </wpg:grpSpPr>
                    <wps:wsp>
                      <wps:cNvPr id="30" name="Freeform: Shape 30"/>
                      <wps:cNvSpPr/>
                      <wps:spPr>
                        <a:xfrm>
                          <a:off x="1289" y="1451"/>
                          <a:ext cx="20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" h="120000" extrusionOk="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45450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1" name="Freeform: Shape 31"/>
                      <wps:cNvSpPr/>
                      <wps:spPr>
                        <a:xfrm>
                          <a:off x="1289" y="2032"/>
                          <a:ext cx="2040" cy="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" h="72" extrusionOk="0">
                              <a:moveTo>
                                <a:pt x="0" y="72"/>
                              </a:moveTo>
                              <a:lnTo>
                                <a:pt x="2040" y="72"/>
                              </a:lnTo>
                              <a:lnTo>
                                <a:pt x="2040" y="0"/>
                              </a:lnTo>
                              <a:lnTo>
                                <a:pt x="0" y="0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2" name="Freeform: Shape 32"/>
                      <wps:cNvSpPr/>
                      <wps:spPr>
                        <a:xfrm>
                          <a:off x="1274" y="2102"/>
                          <a:ext cx="2054" cy="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4" h="12" extrusionOk="0">
                              <a:moveTo>
                                <a:pt x="0" y="11"/>
                              </a:moveTo>
                              <a:lnTo>
                                <a:pt x="2055" y="11"/>
                              </a:lnTo>
                              <a:lnTo>
                                <a:pt x="2055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591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3" name="Freeform: Shape 33"/>
                      <wps:cNvSpPr/>
                      <wps:spPr>
                        <a:xfrm>
                          <a:off x="3314" y="2107"/>
                          <a:ext cx="1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20000" extrusionOk="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4" name="Freeform: Shape 34"/>
                      <wps:cNvSpPr/>
                      <wps:spPr>
                        <a:xfrm>
                          <a:off x="3324" y="2107"/>
                          <a:ext cx="7183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3" h="120000" extrusionOk="0">
                              <a:moveTo>
                                <a:pt x="0" y="0"/>
                              </a:moveTo>
                              <a:lnTo>
                                <a:pt x="71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A3D395" id="Group 23" o:spid="_x0000_s1026" style="position:absolute;margin-left:-49.75pt;margin-top:12.7pt;width:461.9pt;height:33.5pt;z-index:251664384;mso-height-relative:margin" coordorigin="1274,1451" coordsize="9233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">
              <v:shape id="Freeform: Shape 30" o:spid="_x0000_s1027" style="position:absolute;left:1289;top:1451;width:2040;height:0;visibility:visible;mso-wrap-style:square;v-text-anchor:middle" coordsize="20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" path="m,l2040,e" filled="f" strokecolor="#900" strokeweight="1.2625mm">
                <v:stroke startarrowwidth="narrow" startarrowlength="short" endarrowwidth="narrow" endarrowlength="short"/>
                <v:path arrowok="t" o:extrusionok="f"/>
              </v:shape>
              <v:shape id="Freeform: Shape 31" o:spid="_x0000_s1028" style="position:absolute;left:1289;top:2032;width:2040;height:72;visibility:visible;mso-wrap-style:square;v-text-anchor:middle" coordsize="204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" path="m,72r2040,l2040,,,,,72xe" fillcolor="#900" stroked="f">
                <v:path arrowok="t" o:extrusionok="f"/>
              </v:shape>
              <v:shape id="Freeform: Shape 32" o:spid="_x0000_s1029" style="position:absolute;left:1274;top:2102;width:2054;height:12;visibility:visible;mso-wrap-style:square;v-text-anchor:middle" coordsize="205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" path="m,11r2055,l2055,,,,,11xe" fillcolor="#c15911" stroked="f">
                <v:path arrowok="t" o:extrusionok="f"/>
              </v:shape>
              <v:shape id="Freeform: Shape 33" o:spid="_x0000_s1030" style="position:absolute;left:3314;top:2107;width:10;height:0;visibility:visible;mso-wrap-style:square;v-text-anchor:middle" coordsize="1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" path="m,l10,e" filled="f">
                <v:stroke startarrowwidth="narrow" startarrowlength="short" endarrowwidth="narrow" endarrowlength="short"/>
                <v:path arrowok="t" o:extrusionok="f"/>
              </v:shape>
              <v:shape id="Freeform: Shape 34" o:spid="_x0000_s1031" style="position:absolute;left:3324;top:2107;width:7183;height:0;visibility:visible;mso-wrap-style:square;v-text-anchor:middle" coordsize="718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" path="m,l7183,e" filled="f">
                <v:stroke startarrowwidth="narrow" startarrowlength="short" endarrowwidth="narrow" endarrowlength="short"/>
                <v:path arrowok="t" o:extrusionok="f"/>
              </v:shape>
              <w10:wrap type="square"/>
            </v:group>
          </w:pict>
        </mc:Fallback>
      </mc:AlternateContent>
    </w:r>
  </w:p>
  <w:p w14:paraId="499AC59F" w14:textId="7B326208" w:rsidR="006B14A0" w:rsidRDefault="006B14A0">
    <w:pPr>
      <w:spacing w:line="20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E378" w14:textId="3D17B51C" w:rsidR="006B14A0" w:rsidRDefault="00840347">
    <w:pPr>
      <w:spacing w:before="76"/>
      <w:rPr>
        <w:sz w:val="19"/>
        <w:szCs w:val="19"/>
      </w:rPr>
    </w:pPr>
    <w:r>
      <w:rPr>
        <w:b/>
        <w:color w:val="BF0000"/>
        <w:sz w:val="19"/>
        <w:szCs w:val="19"/>
      </w:rPr>
      <w:t xml:space="preserve">Al-Kimia,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6691D5B" wp14:editId="69982870">
          <wp:simplePos x="0" y="0"/>
          <wp:positionH relativeFrom="column">
            <wp:posOffset>-609599</wp:posOffset>
          </wp:positionH>
          <wp:positionV relativeFrom="paragraph">
            <wp:posOffset>-209549</wp:posOffset>
          </wp:positionV>
          <wp:extent cx="1476375" cy="654918"/>
          <wp:effectExtent l="0" t="0" r="0" b="0"/>
          <wp:wrapSquare wrapText="bothSides" distT="0" distB="0" distL="114300" distR="114300"/>
          <wp:docPr id="39" name="image2.png" descr="C:\Users\ASUS\Downloads\LOGO AL KIMIA FIX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SUS\Downloads\LOGO AL KIMIA FIX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54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6746">
      <w:rPr>
        <w:b/>
        <w:color w:val="BF0000"/>
        <w:sz w:val="19"/>
        <w:szCs w:val="19"/>
      </w:rPr>
      <w:t>1</w:t>
    </w:r>
    <w:r w:rsidR="00596A71">
      <w:rPr>
        <w:b/>
        <w:color w:val="BF0000"/>
        <w:sz w:val="19"/>
        <w:szCs w:val="19"/>
      </w:rPr>
      <w:t>2</w:t>
    </w:r>
    <w:r w:rsidR="00746746">
      <w:rPr>
        <w:b/>
        <w:color w:val="BF0000"/>
        <w:sz w:val="19"/>
        <w:szCs w:val="19"/>
      </w:rPr>
      <w:t>-</w:t>
    </w:r>
    <w:r w:rsidR="00596A71">
      <w:rPr>
        <w:b/>
        <w:color w:val="BF0000"/>
        <w:sz w:val="19"/>
        <w:szCs w:val="19"/>
      </w:rPr>
      <w:t>2</w:t>
    </w:r>
    <w:r w:rsidR="00746746">
      <w:rPr>
        <w:b/>
        <w:color w:val="BF0000"/>
        <w:sz w:val="19"/>
        <w:szCs w:val="19"/>
      </w:rPr>
      <w:t>-202</w:t>
    </w:r>
    <w:r w:rsidR="00596A71">
      <w:rPr>
        <w:b/>
        <w:color w:val="BF0000"/>
        <w:sz w:val="19"/>
        <w:szCs w:val="19"/>
      </w:rPr>
      <w:t>4</w:t>
    </w:r>
    <w:r w:rsidR="00746746">
      <w:rPr>
        <w:b/>
        <w:color w:val="BF0000"/>
        <w:sz w:val="19"/>
        <w:szCs w:val="19"/>
      </w:rPr>
      <w:t>, 1-</w:t>
    </w:r>
    <w:r w:rsidR="00E50097">
      <w:rPr>
        <w:b/>
        <w:color w:val="BF0000"/>
        <w:sz w:val="19"/>
        <w:szCs w:val="19"/>
      </w:rPr>
      <w:t>7</w:t>
    </w:r>
  </w:p>
  <w:p w14:paraId="06913416" w14:textId="77777777" w:rsidR="006B14A0" w:rsidRDefault="00840347">
    <w:pPr>
      <w:spacing w:line="200" w:lineRule="auto"/>
      <w:ind w:left="102"/>
      <w:rPr>
        <w:sz w:val="19"/>
        <w:szCs w:val="19"/>
      </w:rPr>
    </w:pPr>
    <w:r>
      <w:rPr>
        <w:color w:val="BF0000"/>
        <w:sz w:val="19"/>
        <w:szCs w:val="19"/>
      </w:rPr>
      <w:t xml:space="preserve">Available online at: </w:t>
    </w:r>
    <w:hyperlink r:id="rId2">
      <w:r>
        <w:rPr>
          <w:color w:val="BF0000"/>
          <w:sz w:val="19"/>
          <w:szCs w:val="19"/>
        </w:rPr>
        <w:t>http://journal.uin-alauddin.ac.id/index.php/</w:t>
      </w:r>
    </w:hyperlink>
    <w:r>
      <w:rPr>
        <w:color w:val="BF0000"/>
        <w:sz w:val="19"/>
        <w:szCs w:val="19"/>
      </w:rPr>
      <w:t>al-kimia</w:t>
    </w:r>
  </w:p>
  <w:p w14:paraId="0B87DA08" w14:textId="77777777" w:rsidR="006B14A0" w:rsidRDefault="006B1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5C4148F" w14:textId="77777777" w:rsidR="006B14A0" w:rsidRDefault="006B14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5C69"/>
    <w:multiLevelType w:val="hybridMultilevel"/>
    <w:tmpl w:val="2DDE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46B5"/>
    <w:multiLevelType w:val="hybridMultilevel"/>
    <w:tmpl w:val="B7AC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56E6"/>
    <w:multiLevelType w:val="hybridMultilevel"/>
    <w:tmpl w:val="B3F07886"/>
    <w:lvl w:ilvl="0" w:tplc="2C60B0EA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282979">
    <w:abstractNumId w:val="0"/>
  </w:num>
  <w:num w:numId="2" w16cid:durableId="1074157864">
    <w:abstractNumId w:val="1"/>
  </w:num>
  <w:num w:numId="3" w16cid:durableId="66756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A0"/>
    <w:rsid w:val="00017652"/>
    <w:rsid w:val="00032098"/>
    <w:rsid w:val="00042621"/>
    <w:rsid w:val="000723B1"/>
    <w:rsid w:val="00087471"/>
    <w:rsid w:val="000D3CFD"/>
    <w:rsid w:val="000E197B"/>
    <w:rsid w:val="000F2C99"/>
    <w:rsid w:val="001034EC"/>
    <w:rsid w:val="001104E1"/>
    <w:rsid w:val="00120F8B"/>
    <w:rsid w:val="0012607F"/>
    <w:rsid w:val="00163207"/>
    <w:rsid w:val="001838A2"/>
    <w:rsid w:val="001907A6"/>
    <w:rsid w:val="001D156E"/>
    <w:rsid w:val="00205B3B"/>
    <w:rsid w:val="00210B7D"/>
    <w:rsid w:val="002202F6"/>
    <w:rsid w:val="00223365"/>
    <w:rsid w:val="00290830"/>
    <w:rsid w:val="002B7ACC"/>
    <w:rsid w:val="002B7EA6"/>
    <w:rsid w:val="002E62D7"/>
    <w:rsid w:val="002F6EC1"/>
    <w:rsid w:val="00300711"/>
    <w:rsid w:val="00335652"/>
    <w:rsid w:val="0033791C"/>
    <w:rsid w:val="0035272D"/>
    <w:rsid w:val="00367CAD"/>
    <w:rsid w:val="00397084"/>
    <w:rsid w:val="003C015D"/>
    <w:rsid w:val="003D19AF"/>
    <w:rsid w:val="00401207"/>
    <w:rsid w:val="004039E9"/>
    <w:rsid w:val="004559E9"/>
    <w:rsid w:val="00471509"/>
    <w:rsid w:val="00485624"/>
    <w:rsid w:val="00495AC3"/>
    <w:rsid w:val="004B72BB"/>
    <w:rsid w:val="004C4731"/>
    <w:rsid w:val="004D0E0B"/>
    <w:rsid w:val="004F7E03"/>
    <w:rsid w:val="00520429"/>
    <w:rsid w:val="00541F74"/>
    <w:rsid w:val="00545F47"/>
    <w:rsid w:val="00580BB0"/>
    <w:rsid w:val="0059147C"/>
    <w:rsid w:val="00596A71"/>
    <w:rsid w:val="005B4642"/>
    <w:rsid w:val="005E10B9"/>
    <w:rsid w:val="0060030D"/>
    <w:rsid w:val="0060411A"/>
    <w:rsid w:val="006135EF"/>
    <w:rsid w:val="006313B4"/>
    <w:rsid w:val="00635B1D"/>
    <w:rsid w:val="0064068F"/>
    <w:rsid w:val="00693089"/>
    <w:rsid w:val="006A1C24"/>
    <w:rsid w:val="006B14A0"/>
    <w:rsid w:val="00705ECD"/>
    <w:rsid w:val="00706655"/>
    <w:rsid w:val="00711D2A"/>
    <w:rsid w:val="0072007E"/>
    <w:rsid w:val="007364A4"/>
    <w:rsid w:val="00746746"/>
    <w:rsid w:val="00780B9E"/>
    <w:rsid w:val="007A25CE"/>
    <w:rsid w:val="007C54ED"/>
    <w:rsid w:val="007D6FE2"/>
    <w:rsid w:val="007D764E"/>
    <w:rsid w:val="007E4F93"/>
    <w:rsid w:val="008248E9"/>
    <w:rsid w:val="0082572D"/>
    <w:rsid w:val="00831020"/>
    <w:rsid w:val="0083700B"/>
    <w:rsid w:val="00840347"/>
    <w:rsid w:val="0084417F"/>
    <w:rsid w:val="00893B00"/>
    <w:rsid w:val="008D53CD"/>
    <w:rsid w:val="008D5BC9"/>
    <w:rsid w:val="008D6DD2"/>
    <w:rsid w:val="008F5297"/>
    <w:rsid w:val="00904D60"/>
    <w:rsid w:val="009438C8"/>
    <w:rsid w:val="00956EFC"/>
    <w:rsid w:val="009612B8"/>
    <w:rsid w:val="00983EBD"/>
    <w:rsid w:val="009D6595"/>
    <w:rsid w:val="00A0176F"/>
    <w:rsid w:val="00A04ABE"/>
    <w:rsid w:val="00A22702"/>
    <w:rsid w:val="00A52CD0"/>
    <w:rsid w:val="00A53B46"/>
    <w:rsid w:val="00A61A59"/>
    <w:rsid w:val="00A657C1"/>
    <w:rsid w:val="00A67479"/>
    <w:rsid w:val="00A674F9"/>
    <w:rsid w:val="00A82801"/>
    <w:rsid w:val="00AB5CAE"/>
    <w:rsid w:val="00AE3077"/>
    <w:rsid w:val="00B23DAA"/>
    <w:rsid w:val="00B26E56"/>
    <w:rsid w:val="00B46042"/>
    <w:rsid w:val="00B66377"/>
    <w:rsid w:val="00BA4DFB"/>
    <w:rsid w:val="00BA7538"/>
    <w:rsid w:val="00BB1B30"/>
    <w:rsid w:val="00BB2EF0"/>
    <w:rsid w:val="00BF0ABB"/>
    <w:rsid w:val="00BF4D7D"/>
    <w:rsid w:val="00C04DE5"/>
    <w:rsid w:val="00C07ADB"/>
    <w:rsid w:val="00C07F32"/>
    <w:rsid w:val="00C47ECD"/>
    <w:rsid w:val="00C57198"/>
    <w:rsid w:val="00C658BE"/>
    <w:rsid w:val="00C66430"/>
    <w:rsid w:val="00C95197"/>
    <w:rsid w:val="00C965F8"/>
    <w:rsid w:val="00CF7C39"/>
    <w:rsid w:val="00D16690"/>
    <w:rsid w:val="00D302EE"/>
    <w:rsid w:val="00D44141"/>
    <w:rsid w:val="00D54DB3"/>
    <w:rsid w:val="00D71A08"/>
    <w:rsid w:val="00DA1C78"/>
    <w:rsid w:val="00DB0834"/>
    <w:rsid w:val="00DF0E7C"/>
    <w:rsid w:val="00DF189E"/>
    <w:rsid w:val="00E1210B"/>
    <w:rsid w:val="00E40D28"/>
    <w:rsid w:val="00E50097"/>
    <w:rsid w:val="00E6536C"/>
    <w:rsid w:val="00E76ED0"/>
    <w:rsid w:val="00E95FF9"/>
    <w:rsid w:val="00EA2FBC"/>
    <w:rsid w:val="00EA399F"/>
    <w:rsid w:val="00EB01EA"/>
    <w:rsid w:val="00EC26C2"/>
    <w:rsid w:val="00EE2CE9"/>
    <w:rsid w:val="00EE35C6"/>
    <w:rsid w:val="00EF2137"/>
    <w:rsid w:val="00EF6A04"/>
    <w:rsid w:val="00F130AC"/>
    <w:rsid w:val="00F32E55"/>
    <w:rsid w:val="00F37250"/>
    <w:rsid w:val="00F408BF"/>
    <w:rsid w:val="00F44D96"/>
    <w:rsid w:val="00F51081"/>
    <w:rsid w:val="00F52E77"/>
    <w:rsid w:val="00F64466"/>
    <w:rsid w:val="00F8075D"/>
    <w:rsid w:val="00FA38EA"/>
    <w:rsid w:val="00FC66B5"/>
    <w:rsid w:val="00FD326B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8AA7C"/>
  <w15:docId w15:val="{ADEC6598-A09A-4013-910F-7CC352F6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2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52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5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7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5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D7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522"/>
    <w:rPr>
      <w:color w:val="0563C1" w:themeColor="hyperlink"/>
      <w:u w:val="single"/>
    </w:rPr>
  </w:style>
  <w:style w:type="paragraph" w:customStyle="1" w:styleId="ElsParagraph">
    <w:name w:val="Els_Paragraph"/>
    <w:rsid w:val="00ED7522"/>
    <w:pPr>
      <w:spacing w:after="120" w:line="220" w:lineRule="exact"/>
      <w:ind w:firstLine="230"/>
      <w:jc w:val="both"/>
    </w:pPr>
    <w:rPr>
      <w:sz w:val="19"/>
    </w:rPr>
  </w:style>
  <w:style w:type="paragraph" w:styleId="BodyText">
    <w:name w:val="Body Text"/>
    <w:basedOn w:val="Normal"/>
    <w:link w:val="BodyTextChar"/>
    <w:rsid w:val="00ED7522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D7522"/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ED7522"/>
    <w:pPr>
      <w:spacing w:after="100" w:line="480" w:lineRule="auto"/>
      <w:ind w:left="505" w:hanging="465"/>
      <w:jc w:val="both"/>
    </w:pPr>
    <w:rPr>
      <w:color w:val="00000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522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F2840"/>
  </w:style>
  <w:style w:type="character" w:customStyle="1" w:styleId="ListParagraphChar">
    <w:name w:val="List Paragraph Char"/>
    <w:link w:val="ListParagraph"/>
    <w:uiPriority w:val="34"/>
    <w:rsid w:val="00B260AD"/>
    <w:rPr>
      <w:rFonts w:ascii="Times New Roman" w:eastAsia="Times New Roman" w:hAnsi="Times New Roman" w:cs="Times New Roman"/>
      <w:sz w:val="20"/>
      <w:szCs w:val="20"/>
    </w:rPr>
  </w:style>
  <w:style w:type="character" w:customStyle="1" w:styleId="ng-scope">
    <w:name w:val="ng-scope"/>
    <w:rsid w:val="00AE13CF"/>
  </w:style>
  <w:style w:type="character" w:customStyle="1" w:styleId="ng-binding">
    <w:name w:val="ng-binding"/>
    <w:rsid w:val="00AE13CF"/>
  </w:style>
  <w:style w:type="character" w:styleId="Strong">
    <w:name w:val="Strong"/>
    <w:uiPriority w:val="22"/>
    <w:qFormat/>
    <w:rsid w:val="00AE13CF"/>
    <w:rPr>
      <w:b/>
      <w:bCs/>
    </w:rPr>
  </w:style>
  <w:style w:type="paragraph" w:styleId="NormalWeb">
    <w:name w:val="Normal (Web)"/>
    <w:basedOn w:val="Normal"/>
    <w:uiPriority w:val="99"/>
    <w:unhideWhenUsed/>
    <w:rsid w:val="00BD151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FD"/>
    <w:rPr>
      <w:rFonts w:ascii="Segoe UI" w:eastAsia="Times New Roman" w:hAnsi="Segoe UI" w:cs="Segoe UI"/>
      <w:sz w:val="18"/>
      <w:szCs w:val="18"/>
    </w:rPr>
  </w:style>
  <w:style w:type="character" w:customStyle="1" w:styleId="hps">
    <w:name w:val="hps"/>
    <w:basedOn w:val="DefaultParagraphFont"/>
    <w:rsid w:val="00347BF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1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D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4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ECD"/>
  </w:style>
  <w:style w:type="character" w:customStyle="1" w:styleId="CommentTextChar">
    <w:name w:val="Comment Text Char"/>
    <w:basedOn w:val="DefaultParagraphFont"/>
    <w:link w:val="CommentText"/>
    <w:uiPriority w:val="99"/>
    <w:rsid w:val="00C47E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E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6746"/>
    <w:rPr>
      <w:color w:val="605E5C"/>
      <w:shd w:val="clear" w:color="auto" w:fill="E1DFDD"/>
    </w:rPr>
  </w:style>
  <w:style w:type="paragraph" w:customStyle="1" w:styleId="BodytextIndented">
    <w:name w:val="BodytextIndented"/>
    <w:basedOn w:val="Normal"/>
    <w:rsid w:val="00AE3077"/>
    <w:pPr>
      <w:ind w:firstLine="284"/>
      <w:jc w:val="both"/>
    </w:pPr>
    <w:rPr>
      <w:rFonts w:ascii="Times" w:hAnsi="Times"/>
      <w:iCs/>
      <w:color w:val="000000"/>
      <w:sz w:val="22"/>
      <w:szCs w:val="22"/>
      <w14:ligatures w14:val="standardContextual"/>
    </w:rPr>
  </w:style>
  <w:style w:type="paragraph" w:customStyle="1" w:styleId="Reference">
    <w:name w:val="Reference"/>
    <w:rsid w:val="00AE3077"/>
    <w:pPr>
      <w:widowControl w:val="0"/>
      <w:numPr>
        <w:numId w:val="3"/>
      </w:numPr>
      <w:tabs>
        <w:tab w:val="clear" w:pos="0"/>
        <w:tab w:val="num" w:pos="36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7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65849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6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35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3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027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2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547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582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2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13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489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40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060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8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8578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47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158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1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6259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14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22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doi.org/10.1007/978-90-481-2639-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journal.uin-alauddin.ac.id/index.php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r6xfMV6X6oMk+faA602ePBtpVA==">CgMxLjAyCGguZ2pkZ3hzOAByITFkNERHMXlMeFZhUndoMU42cGpqanZ3V0N0aUFqSFFGdg==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89E931-9B9F-4E64-AFF0-AA6F32FB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 Novianty</dc:creator>
  <cp:lastModifiedBy>Rahmy Gans</cp:lastModifiedBy>
  <cp:revision>4</cp:revision>
  <cp:lastPrinted>2024-12-16T03:34:00Z</cp:lastPrinted>
  <dcterms:created xsi:type="dcterms:W3CDTF">2025-06-16T05:42:00Z</dcterms:created>
  <dcterms:modified xsi:type="dcterms:W3CDTF">2025-06-16T06:39:00Z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43d867f8-40fe-3c75-be0a-f522ebe9db49</vt:lpwstr>
  </property>
  <property fmtid="{D5CDD505-2E9C-101B-9397-08002B2CF9AE}" pid="24" name="Mendeley Citation Style_1">
    <vt:lpwstr>http://www.zotero.org/styles/apa</vt:lpwstr>
  </property>
</Properties>
</file>