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6F7" w:rsidRDefault="006956F7" w:rsidP="00811A86">
      <w:pPr>
        <w:ind w:left="709" w:right="663"/>
        <w:jc w:val="center"/>
        <w:rPr>
          <w:b/>
          <w:sz w:val="28"/>
          <w:szCs w:val="28"/>
          <w:lang w:val="id-ID"/>
        </w:rPr>
      </w:pPr>
      <w:r w:rsidRPr="006956F7">
        <w:rPr>
          <w:b/>
          <w:sz w:val="28"/>
          <w:szCs w:val="28"/>
          <w:lang w:val="id-ID"/>
        </w:rPr>
        <w:t>Synthesis of Nitro Ethyl Ole</w:t>
      </w:r>
      <w:r>
        <w:rPr>
          <w:b/>
          <w:sz w:val="28"/>
          <w:szCs w:val="28"/>
          <w:lang w:val="id-ID"/>
        </w:rPr>
        <w:t>ic</w:t>
      </w:r>
      <w:r w:rsidRPr="006956F7">
        <w:rPr>
          <w:b/>
          <w:sz w:val="28"/>
          <w:szCs w:val="28"/>
          <w:lang w:val="id-ID"/>
        </w:rPr>
        <w:t xml:space="preserve"> from Used </w:t>
      </w:r>
      <w:r>
        <w:rPr>
          <w:b/>
          <w:sz w:val="28"/>
          <w:szCs w:val="28"/>
          <w:lang w:val="id-ID"/>
        </w:rPr>
        <w:t xml:space="preserve">Cooking </w:t>
      </w:r>
      <w:r w:rsidRPr="006956F7">
        <w:rPr>
          <w:b/>
          <w:sz w:val="28"/>
          <w:szCs w:val="28"/>
          <w:lang w:val="id-ID"/>
        </w:rPr>
        <w:t>Oil</w:t>
      </w:r>
    </w:p>
    <w:p w:rsidR="00A76F32" w:rsidRPr="00EE2F7D" w:rsidRDefault="00A76F32" w:rsidP="00811A86">
      <w:pPr>
        <w:ind w:left="709" w:right="663"/>
        <w:jc w:val="center"/>
        <w:rPr>
          <w:lang w:val="id-ID"/>
        </w:rPr>
      </w:pPr>
    </w:p>
    <w:p w:rsidR="00E925FC" w:rsidRPr="003872A5" w:rsidRDefault="00A01E09" w:rsidP="00811A86">
      <w:pPr>
        <w:ind w:left="709" w:right="663"/>
        <w:jc w:val="center"/>
        <w:rPr>
          <w:rFonts w:ascii="Arial" w:hAnsi="Arial" w:cs="Arial"/>
          <w:lang w:val="id-ID"/>
        </w:rPr>
      </w:pPr>
      <w:r w:rsidRPr="003872A5">
        <w:rPr>
          <w:rFonts w:ascii="Arial" w:hAnsi="Arial" w:cs="Arial"/>
          <w:lang w:val="id-ID"/>
        </w:rPr>
        <w:t>Nasriadi Dali</w:t>
      </w:r>
      <w:r w:rsidRPr="003872A5">
        <w:rPr>
          <w:rFonts w:ascii="Arial" w:hAnsi="Arial" w:cs="Arial"/>
          <w:vertAlign w:val="superscript"/>
          <w:lang w:val="id-ID"/>
        </w:rPr>
        <w:t>1</w:t>
      </w:r>
      <w:r w:rsidR="00577F8E" w:rsidRPr="003872A5">
        <w:rPr>
          <w:rFonts w:ascii="Arial" w:hAnsi="Arial" w:cs="Arial"/>
          <w:vertAlign w:val="superscript"/>
          <w:lang w:val="id-ID"/>
        </w:rPr>
        <w:t>*</w:t>
      </w:r>
      <w:r w:rsidR="00C7503E" w:rsidRPr="003872A5">
        <w:rPr>
          <w:rFonts w:ascii="Arial" w:hAnsi="Arial" w:cs="Arial"/>
          <w:lang w:val="id-ID"/>
        </w:rPr>
        <w:t>an</w:t>
      </w:r>
      <w:r w:rsidR="00C01C94">
        <w:rPr>
          <w:rFonts w:ascii="Arial" w:hAnsi="Arial" w:cs="Arial"/>
          <w:lang w:val="id-ID"/>
        </w:rPr>
        <w:t>d</w:t>
      </w:r>
      <w:r w:rsidR="00C7503E" w:rsidRPr="003872A5">
        <w:rPr>
          <w:rFonts w:ascii="Arial" w:hAnsi="Arial" w:cs="Arial"/>
          <w:lang w:val="id-ID"/>
        </w:rPr>
        <w:t xml:space="preserve"> Arniah</w:t>
      </w:r>
      <w:r w:rsidR="00DE4D97">
        <w:rPr>
          <w:rFonts w:ascii="Arial" w:hAnsi="Arial" w:cs="Arial"/>
          <w:lang w:val="id-ID"/>
        </w:rPr>
        <w:t xml:space="preserve"> Dali</w:t>
      </w:r>
      <w:r w:rsidR="00C7503E" w:rsidRPr="003872A5">
        <w:rPr>
          <w:rFonts w:ascii="Arial" w:hAnsi="Arial" w:cs="Arial"/>
          <w:vertAlign w:val="superscript"/>
          <w:lang w:val="id-ID"/>
        </w:rPr>
        <w:t>2</w:t>
      </w:r>
    </w:p>
    <w:p w:rsidR="00E925FC" w:rsidRPr="00EE2F7D" w:rsidRDefault="00E925FC" w:rsidP="00811A86">
      <w:pPr>
        <w:ind w:left="709" w:right="663"/>
        <w:jc w:val="center"/>
      </w:pPr>
    </w:p>
    <w:p w:rsidR="009D40D7" w:rsidRDefault="009D40D7" w:rsidP="00811A86">
      <w:pPr>
        <w:ind w:left="709" w:right="663"/>
        <w:jc w:val="center"/>
        <w:rPr>
          <w:lang w:val="id-ID"/>
        </w:rPr>
      </w:pPr>
    </w:p>
    <w:p w:rsidR="00B95841" w:rsidRPr="003872A5" w:rsidRDefault="003872A5" w:rsidP="00B95841">
      <w:pPr>
        <w:ind w:left="709" w:right="663"/>
        <w:jc w:val="center"/>
        <w:rPr>
          <w:rFonts w:ascii="Arial" w:hAnsi="Arial" w:cs="Arial"/>
          <w:lang w:val="id-ID"/>
        </w:rPr>
      </w:pPr>
      <w:r w:rsidRPr="003872A5">
        <w:rPr>
          <w:rFonts w:ascii="Arial" w:hAnsi="Arial" w:cs="Arial"/>
          <w:vertAlign w:val="superscript"/>
          <w:lang w:val="id-ID"/>
        </w:rPr>
        <w:t>1</w:t>
      </w:r>
      <w:r w:rsidR="00B95841" w:rsidRPr="003872A5">
        <w:rPr>
          <w:rFonts w:ascii="Arial" w:hAnsi="Arial" w:cs="Arial"/>
          <w:lang w:val="id-ID"/>
        </w:rPr>
        <w:t>Department</w:t>
      </w:r>
      <w:r w:rsidR="005F7801">
        <w:rPr>
          <w:rFonts w:ascii="Arial" w:hAnsi="Arial" w:cs="Arial"/>
          <w:lang w:val="id-ID"/>
        </w:rPr>
        <w:t xml:space="preserve"> of </w:t>
      </w:r>
      <w:r w:rsidR="005F7801" w:rsidRPr="003872A5">
        <w:rPr>
          <w:rFonts w:ascii="Arial" w:hAnsi="Arial" w:cs="Arial"/>
          <w:lang w:val="id-ID"/>
        </w:rPr>
        <w:t>Chemistry</w:t>
      </w:r>
      <w:r w:rsidR="00B95841" w:rsidRPr="003872A5">
        <w:rPr>
          <w:rFonts w:ascii="Arial" w:hAnsi="Arial" w:cs="Arial"/>
          <w:lang w:val="id-ID"/>
        </w:rPr>
        <w:t>, Faculty of Mathematics and Natural Sciences,</w:t>
      </w:r>
      <w:r w:rsidR="005F7801">
        <w:rPr>
          <w:rFonts w:ascii="Arial" w:hAnsi="Arial" w:cs="Arial"/>
          <w:lang w:val="id-ID"/>
        </w:rPr>
        <w:t xml:space="preserve"> </w:t>
      </w:r>
      <w:r w:rsidR="00B95841" w:rsidRPr="003872A5">
        <w:rPr>
          <w:rFonts w:ascii="Arial" w:hAnsi="Arial" w:cs="Arial"/>
          <w:lang w:val="id-ID"/>
        </w:rPr>
        <w:t>University of Halu Oleo, Kendari 93232 - Southeast Sulawesi, Indonesia</w:t>
      </w:r>
    </w:p>
    <w:p w:rsidR="00B95841" w:rsidRPr="003872A5" w:rsidRDefault="00B95841" w:rsidP="00B95841">
      <w:pPr>
        <w:ind w:left="709" w:right="663"/>
        <w:jc w:val="center"/>
        <w:rPr>
          <w:rFonts w:ascii="Arial" w:hAnsi="Arial" w:cs="Arial"/>
          <w:lang w:val="id-ID"/>
        </w:rPr>
      </w:pPr>
      <w:r w:rsidRPr="003872A5">
        <w:rPr>
          <w:rFonts w:ascii="Arial" w:hAnsi="Arial" w:cs="Arial"/>
          <w:vertAlign w:val="superscript"/>
          <w:lang w:val="id-ID"/>
        </w:rPr>
        <w:t>2</w:t>
      </w:r>
      <w:r w:rsidRPr="003872A5">
        <w:rPr>
          <w:rFonts w:ascii="Arial" w:hAnsi="Arial" w:cs="Arial"/>
          <w:lang w:val="id-ID"/>
        </w:rPr>
        <w:t xml:space="preserve">Department of Chemistry Education, Faculty of Teacher Training and Education, </w:t>
      </w:r>
      <w:r w:rsidR="003872A5" w:rsidRPr="003872A5">
        <w:rPr>
          <w:rFonts w:ascii="Arial" w:hAnsi="Arial" w:cs="Arial"/>
          <w:lang w:val="id-ID"/>
        </w:rPr>
        <w:t xml:space="preserve">University </w:t>
      </w:r>
      <w:r w:rsidR="003872A5">
        <w:rPr>
          <w:rFonts w:ascii="Arial" w:hAnsi="Arial" w:cs="Arial"/>
          <w:lang w:val="id-ID"/>
        </w:rPr>
        <w:t xml:space="preserve">of </w:t>
      </w:r>
      <w:r w:rsidRPr="003872A5">
        <w:rPr>
          <w:rFonts w:ascii="Arial" w:hAnsi="Arial" w:cs="Arial"/>
          <w:lang w:val="id-ID"/>
        </w:rPr>
        <w:t>Halu Oleo, Kendari 93232 - Southeast Sulawesi, Indonesia</w:t>
      </w:r>
    </w:p>
    <w:p w:rsidR="009D40D7" w:rsidRPr="00D62B8D" w:rsidRDefault="00D62B8D" w:rsidP="00811A86">
      <w:pPr>
        <w:ind w:left="709" w:right="663"/>
        <w:jc w:val="center"/>
        <w:rPr>
          <w:i/>
          <w:sz w:val="22"/>
          <w:szCs w:val="22"/>
          <w:lang w:val="id-ID"/>
        </w:rPr>
      </w:pPr>
      <w:r>
        <w:rPr>
          <w:i/>
          <w:sz w:val="22"/>
          <w:szCs w:val="22"/>
          <w:lang w:val="id-ID"/>
        </w:rPr>
        <w:t>e</w:t>
      </w:r>
      <w:r w:rsidR="003872A5" w:rsidRPr="003872A5">
        <w:rPr>
          <w:i/>
          <w:sz w:val="22"/>
          <w:szCs w:val="22"/>
        </w:rPr>
        <w:t xml:space="preserve">mail: </w:t>
      </w:r>
      <w:r w:rsidR="003872A5" w:rsidRPr="00D62B8D">
        <w:rPr>
          <w:i/>
          <w:sz w:val="22"/>
          <w:szCs w:val="22"/>
        </w:rPr>
        <w:t>nasriadidali@ymail.com</w:t>
      </w:r>
    </w:p>
    <w:p w:rsidR="003872A5" w:rsidRDefault="003872A5" w:rsidP="00811A86">
      <w:pPr>
        <w:ind w:left="709" w:right="663"/>
        <w:jc w:val="center"/>
        <w:rPr>
          <w:lang w:val="id-ID"/>
        </w:rPr>
      </w:pPr>
    </w:p>
    <w:p w:rsidR="00D62B8D" w:rsidRPr="00885353" w:rsidRDefault="00D62B8D" w:rsidP="00DE4D97">
      <w:pPr>
        <w:ind w:left="709" w:right="663"/>
        <w:jc w:val="center"/>
        <w:rPr>
          <w:lang w:val="id-ID"/>
        </w:rPr>
      </w:pPr>
    </w:p>
    <w:p w:rsidR="00130787" w:rsidRDefault="00130787" w:rsidP="00130787">
      <w:pPr>
        <w:pStyle w:val="HTMLPreformatted"/>
        <w:shd w:val="clear" w:color="auto" w:fill="FFFFFF"/>
        <w:tabs>
          <w:tab w:val="clear" w:pos="9160"/>
        </w:tabs>
        <w:ind w:left="709" w:right="805"/>
        <w:jc w:val="both"/>
        <w:rPr>
          <w:rFonts w:ascii="Times New Roman" w:hAnsi="Times New Roman" w:cs="Times New Roman"/>
          <w:i/>
          <w:color w:val="212121"/>
        </w:rPr>
      </w:pPr>
      <w:r w:rsidRPr="00DE4D97">
        <w:rPr>
          <w:rFonts w:ascii="Times New Roman" w:hAnsi="Times New Roman" w:cs="Times New Roman"/>
          <w:b/>
          <w:i/>
          <w:color w:val="212121"/>
        </w:rPr>
        <w:t>Abstrak:</w:t>
      </w:r>
      <w:r w:rsidRPr="00DE4D97">
        <w:rPr>
          <w:rFonts w:ascii="Times New Roman" w:hAnsi="Times New Roman" w:cs="Times New Roman"/>
          <w:i/>
          <w:color w:val="212121"/>
        </w:rPr>
        <w:t xml:space="preserve"> </w:t>
      </w:r>
      <w:r w:rsidR="007D6410">
        <w:rPr>
          <w:rFonts w:ascii="Times New Roman" w:hAnsi="Times New Roman" w:cs="Times New Roman"/>
          <w:i/>
          <w:color w:val="212121"/>
        </w:rPr>
        <w:t xml:space="preserve">Nitro etil oleat </w:t>
      </w:r>
      <w:r w:rsidRPr="00DE4D97">
        <w:rPr>
          <w:rFonts w:ascii="Times New Roman" w:hAnsi="Times New Roman" w:cs="Times New Roman"/>
          <w:i/>
          <w:color w:val="212121"/>
        </w:rPr>
        <w:t xml:space="preserve">telah disintesis dari </w:t>
      </w:r>
      <w:r w:rsidR="007D6410">
        <w:rPr>
          <w:rFonts w:ascii="Times New Roman" w:hAnsi="Times New Roman" w:cs="Times New Roman"/>
          <w:i/>
          <w:color w:val="212121"/>
        </w:rPr>
        <w:t>minyak jelantah</w:t>
      </w:r>
      <w:r w:rsidRPr="00DE4D97">
        <w:rPr>
          <w:rFonts w:ascii="Times New Roman" w:hAnsi="Times New Roman" w:cs="Times New Roman"/>
          <w:i/>
          <w:color w:val="212121"/>
        </w:rPr>
        <w:t xml:space="preserve">. Penelitian ini bertujuan untuk mensintesis </w:t>
      </w:r>
      <w:r w:rsidR="007D6410">
        <w:rPr>
          <w:rFonts w:ascii="Times New Roman" w:hAnsi="Times New Roman" w:cs="Times New Roman"/>
          <w:i/>
          <w:color w:val="212121"/>
        </w:rPr>
        <w:t xml:space="preserve">nitro etil oleat </w:t>
      </w:r>
      <w:r w:rsidR="007D6410" w:rsidRPr="00DE4D97">
        <w:rPr>
          <w:rFonts w:ascii="Times New Roman" w:hAnsi="Times New Roman" w:cs="Times New Roman"/>
          <w:i/>
          <w:color w:val="212121"/>
        </w:rPr>
        <w:t xml:space="preserve">dari </w:t>
      </w:r>
      <w:r w:rsidR="007D6410">
        <w:rPr>
          <w:rFonts w:ascii="Times New Roman" w:hAnsi="Times New Roman" w:cs="Times New Roman"/>
          <w:i/>
          <w:color w:val="212121"/>
        </w:rPr>
        <w:t>minyak jelantah</w:t>
      </w:r>
      <w:r w:rsidRPr="00DE4D97">
        <w:rPr>
          <w:rFonts w:ascii="Times New Roman" w:hAnsi="Times New Roman" w:cs="Times New Roman"/>
          <w:i/>
          <w:color w:val="212121"/>
        </w:rPr>
        <w:t xml:space="preserve">. Senyawa target </w:t>
      </w:r>
      <w:r w:rsidR="007D6410">
        <w:rPr>
          <w:rFonts w:ascii="Times New Roman" w:hAnsi="Times New Roman" w:cs="Times New Roman"/>
          <w:i/>
          <w:color w:val="212121"/>
        </w:rPr>
        <w:t xml:space="preserve">nitro etil oleat </w:t>
      </w:r>
      <w:r w:rsidRPr="00DE4D97">
        <w:rPr>
          <w:rFonts w:ascii="Times New Roman" w:hAnsi="Times New Roman" w:cs="Times New Roman"/>
          <w:i/>
          <w:color w:val="212121"/>
        </w:rPr>
        <w:t xml:space="preserve">diperoleh melalui </w:t>
      </w:r>
      <w:r w:rsidR="007D6410">
        <w:rPr>
          <w:rFonts w:ascii="Times New Roman" w:hAnsi="Times New Roman" w:cs="Times New Roman"/>
          <w:i/>
          <w:color w:val="212121"/>
        </w:rPr>
        <w:t>empat</w:t>
      </w:r>
      <w:r w:rsidRPr="00DE4D97">
        <w:rPr>
          <w:rFonts w:ascii="Times New Roman" w:hAnsi="Times New Roman" w:cs="Times New Roman"/>
          <w:i/>
          <w:color w:val="212121"/>
        </w:rPr>
        <w:t xml:space="preserve"> tahap, yaitu tahap</w:t>
      </w:r>
      <w:r w:rsidR="007D6410">
        <w:rPr>
          <w:rFonts w:ascii="Times New Roman" w:hAnsi="Times New Roman" w:cs="Times New Roman"/>
          <w:i/>
          <w:color w:val="212121"/>
        </w:rPr>
        <w:t xml:space="preserve"> pemurnian, esterifikasi, transesterifikasi, dan nitrasi</w:t>
      </w:r>
      <w:r w:rsidRPr="00DE4D97">
        <w:rPr>
          <w:rFonts w:ascii="Times New Roman" w:hAnsi="Times New Roman" w:cs="Times New Roman"/>
          <w:i/>
          <w:color w:val="212121"/>
        </w:rPr>
        <w:t xml:space="preserve">. </w:t>
      </w:r>
      <w:r w:rsidR="007B36A3" w:rsidRPr="00255405">
        <w:rPr>
          <w:rFonts w:ascii="Times New Roman" w:hAnsi="Times New Roman" w:cs="Times New Roman"/>
          <w:i/>
          <w:color w:val="212121"/>
        </w:rPr>
        <w:t>Dari tahap pemurnian minyak jelantah dengan adsorben arang aktif ampas sagu diperoleh minyak goreng murni berbau harum dan sedap, berwarna kuning dengan kadar air 0,13%, bilangan asam 1,10 mg KOH/g lemak, kadar ALB 1,57%, dan kekeruhan 2,45 NTU. Dari tahap esterifikasi diperoleh metil oleat (</w:t>
      </w:r>
      <w:r w:rsidR="007B36A3" w:rsidRPr="00255405">
        <w:rPr>
          <w:rFonts w:ascii="Times New Roman" w:hAnsi="Times New Roman" w:cs="Times New Roman"/>
          <w:i/>
          <w:color w:val="212121"/>
        </w:rPr>
        <w:sym w:font="Symbol" w:char="F072"/>
      </w:r>
      <w:r w:rsidR="007B36A3" w:rsidRPr="00255405">
        <w:rPr>
          <w:rFonts w:ascii="Times New Roman" w:hAnsi="Times New Roman" w:cs="Times New Roman"/>
          <w:i/>
          <w:color w:val="212121"/>
        </w:rPr>
        <w:t xml:space="preserve"> = 0,</w:t>
      </w:r>
      <w:r w:rsidR="007B36A3" w:rsidRPr="00255405">
        <w:rPr>
          <w:rFonts w:ascii="Times New Roman" w:hAnsi="Times New Roman" w:cs="Times New Roman"/>
          <w:i/>
        </w:rPr>
        <w:t>887 g/cm</w:t>
      </w:r>
      <w:r w:rsidR="007B36A3" w:rsidRPr="00255405">
        <w:rPr>
          <w:rFonts w:ascii="Times New Roman" w:hAnsi="Times New Roman" w:cs="Times New Roman"/>
          <w:i/>
          <w:vertAlign w:val="superscript"/>
        </w:rPr>
        <w:t>3</w:t>
      </w:r>
      <w:r w:rsidR="007B36A3" w:rsidRPr="00255405">
        <w:rPr>
          <w:rFonts w:ascii="Times New Roman" w:hAnsi="Times New Roman" w:cs="Times New Roman"/>
          <w:i/>
          <w:color w:val="212121"/>
        </w:rPr>
        <w:t xml:space="preserve">) dan minyak (triolein) berwarna coklat muda dengan kadar ALB 0,34%. Dari tahap transesterifikasi diperoleh etil oleat </w:t>
      </w:r>
      <w:r w:rsidR="00C44CC8" w:rsidRPr="00255405">
        <w:rPr>
          <w:rFonts w:ascii="Times New Roman" w:hAnsi="Times New Roman" w:cs="Times New Roman"/>
          <w:i/>
          <w:color w:val="212121"/>
        </w:rPr>
        <w:t>(perolehan 83,33%)</w:t>
      </w:r>
      <w:r w:rsidR="00C44CC8">
        <w:rPr>
          <w:rFonts w:ascii="Times New Roman" w:hAnsi="Times New Roman" w:cs="Times New Roman"/>
          <w:i/>
          <w:color w:val="212121"/>
        </w:rPr>
        <w:t xml:space="preserve"> berbentuk cairan </w:t>
      </w:r>
      <w:r w:rsidR="007B36A3" w:rsidRPr="00255405">
        <w:rPr>
          <w:rFonts w:ascii="Times New Roman" w:hAnsi="Times New Roman" w:cs="Times New Roman"/>
          <w:i/>
          <w:color w:val="212121"/>
        </w:rPr>
        <w:t>(</w:t>
      </w:r>
      <w:r w:rsidR="007B36A3" w:rsidRPr="00255405">
        <w:rPr>
          <w:rFonts w:ascii="Times New Roman" w:hAnsi="Times New Roman" w:cs="Times New Roman"/>
          <w:i/>
          <w:color w:val="212121"/>
        </w:rPr>
        <w:sym w:font="Symbol" w:char="F072"/>
      </w:r>
      <w:r w:rsidR="007B36A3" w:rsidRPr="00255405">
        <w:rPr>
          <w:rFonts w:ascii="Times New Roman" w:hAnsi="Times New Roman" w:cs="Times New Roman"/>
          <w:i/>
          <w:color w:val="212121"/>
        </w:rPr>
        <w:t xml:space="preserve"> = </w:t>
      </w:r>
      <w:r w:rsidR="007B36A3" w:rsidRPr="00255405">
        <w:rPr>
          <w:rFonts w:ascii="Times New Roman" w:hAnsi="Times New Roman" w:cs="Times New Roman"/>
          <w:i/>
          <w:color w:val="000000"/>
          <w:shd w:val="clear" w:color="auto" w:fill="F9F9F9"/>
        </w:rPr>
        <w:t>0,902 g/cm</w:t>
      </w:r>
      <w:r w:rsidR="007B36A3" w:rsidRPr="00255405">
        <w:rPr>
          <w:rFonts w:ascii="Times New Roman" w:hAnsi="Times New Roman" w:cs="Times New Roman"/>
          <w:i/>
          <w:color w:val="000000"/>
          <w:shd w:val="clear" w:color="auto" w:fill="F9F9F9"/>
          <w:vertAlign w:val="superscript"/>
        </w:rPr>
        <w:t>3</w:t>
      </w:r>
      <w:r w:rsidR="007B36A3" w:rsidRPr="00255405">
        <w:rPr>
          <w:rFonts w:ascii="Times New Roman" w:hAnsi="Times New Roman" w:cs="Times New Roman"/>
          <w:i/>
          <w:color w:val="212121"/>
        </w:rPr>
        <w:t>) berwarna kuning, berbau harum, dan titik didih 77</w:t>
      </w:r>
      <w:r w:rsidR="007B36A3" w:rsidRPr="00255405">
        <w:rPr>
          <w:rFonts w:ascii="Times New Roman" w:hAnsi="Times New Roman" w:cs="Times New Roman"/>
          <w:i/>
          <w:color w:val="212121"/>
          <w:vertAlign w:val="superscript"/>
        </w:rPr>
        <w:t>o</w:t>
      </w:r>
      <w:r w:rsidR="007B36A3" w:rsidRPr="00255405">
        <w:rPr>
          <w:rFonts w:ascii="Times New Roman" w:hAnsi="Times New Roman" w:cs="Times New Roman"/>
          <w:i/>
          <w:color w:val="212121"/>
        </w:rPr>
        <w:t xml:space="preserve">C. Dari tahap nitrasi diperoleh nitro etil oleat </w:t>
      </w:r>
      <w:r w:rsidR="00C44CC8" w:rsidRPr="00255405">
        <w:rPr>
          <w:rFonts w:ascii="Times New Roman" w:hAnsi="Times New Roman" w:cs="Times New Roman"/>
          <w:i/>
          <w:color w:val="212121"/>
        </w:rPr>
        <w:t>(perolehan 66,67%)</w:t>
      </w:r>
      <w:r w:rsidR="00C44CC8">
        <w:rPr>
          <w:rFonts w:ascii="Times New Roman" w:hAnsi="Times New Roman" w:cs="Times New Roman"/>
          <w:i/>
          <w:color w:val="212121"/>
        </w:rPr>
        <w:t xml:space="preserve"> </w:t>
      </w:r>
      <w:r w:rsidR="007B36A3" w:rsidRPr="00255405">
        <w:rPr>
          <w:rFonts w:ascii="Times New Roman" w:hAnsi="Times New Roman" w:cs="Times New Roman"/>
          <w:i/>
          <w:color w:val="212121"/>
        </w:rPr>
        <w:t>berbentuk cairan (</w:t>
      </w:r>
      <w:r w:rsidR="007B36A3" w:rsidRPr="00255405">
        <w:rPr>
          <w:rFonts w:ascii="Times New Roman" w:hAnsi="Times New Roman" w:cs="Times New Roman"/>
          <w:i/>
          <w:color w:val="212121"/>
        </w:rPr>
        <w:sym w:font="Symbol" w:char="F072"/>
      </w:r>
      <w:r w:rsidR="007B36A3" w:rsidRPr="00255405">
        <w:rPr>
          <w:rFonts w:ascii="Times New Roman" w:hAnsi="Times New Roman" w:cs="Times New Roman"/>
          <w:i/>
          <w:color w:val="212121"/>
        </w:rPr>
        <w:t xml:space="preserve"> = 1,587 </w:t>
      </w:r>
      <w:r w:rsidR="007B36A3" w:rsidRPr="00255405">
        <w:rPr>
          <w:rFonts w:ascii="Times New Roman" w:hAnsi="Times New Roman" w:cs="Times New Roman"/>
          <w:i/>
        </w:rPr>
        <w:t>g/cm</w:t>
      </w:r>
      <w:r w:rsidR="007B36A3" w:rsidRPr="00255405">
        <w:rPr>
          <w:rFonts w:ascii="Times New Roman" w:hAnsi="Times New Roman" w:cs="Times New Roman"/>
          <w:i/>
          <w:vertAlign w:val="superscript"/>
        </w:rPr>
        <w:t>3</w:t>
      </w:r>
      <w:r w:rsidR="007B36A3" w:rsidRPr="00255405">
        <w:rPr>
          <w:rFonts w:ascii="Times New Roman" w:hAnsi="Times New Roman" w:cs="Times New Roman"/>
          <w:i/>
          <w:color w:val="212121"/>
        </w:rPr>
        <w:t>) berwarna coklat kehitaman, berbau khas biodiesel dengan titik didih 80</w:t>
      </w:r>
      <w:r w:rsidR="007B36A3" w:rsidRPr="00255405">
        <w:rPr>
          <w:rFonts w:ascii="Times New Roman" w:hAnsi="Times New Roman" w:cs="Times New Roman"/>
          <w:i/>
          <w:color w:val="212121"/>
          <w:vertAlign w:val="superscript"/>
        </w:rPr>
        <w:t>o</w:t>
      </w:r>
      <w:r w:rsidR="007B36A3" w:rsidRPr="00255405">
        <w:rPr>
          <w:rFonts w:ascii="Times New Roman" w:hAnsi="Times New Roman" w:cs="Times New Roman"/>
          <w:i/>
          <w:color w:val="212121"/>
        </w:rPr>
        <w:t>C.</w:t>
      </w:r>
    </w:p>
    <w:p w:rsidR="00524A70" w:rsidRPr="00DE4D97" w:rsidRDefault="00524A70" w:rsidP="00F15695">
      <w:pPr>
        <w:pStyle w:val="HTMLPreformatted"/>
        <w:shd w:val="clear" w:color="auto" w:fill="FFFFFF"/>
        <w:tabs>
          <w:tab w:val="clear" w:pos="9160"/>
        </w:tabs>
        <w:ind w:left="709" w:right="805"/>
        <w:jc w:val="both"/>
        <w:rPr>
          <w:rFonts w:ascii="Times New Roman" w:hAnsi="Times New Roman" w:cs="Times New Roman"/>
          <w:i/>
          <w:color w:val="212121"/>
        </w:rPr>
      </w:pPr>
    </w:p>
    <w:p w:rsidR="0002669E" w:rsidRDefault="0002669E" w:rsidP="0002669E">
      <w:pPr>
        <w:pStyle w:val="HTMLPreformatted"/>
        <w:shd w:val="clear" w:color="auto" w:fill="FFFFFF"/>
        <w:tabs>
          <w:tab w:val="clear" w:pos="1832"/>
          <w:tab w:val="clear" w:pos="9160"/>
          <w:tab w:val="left" w:pos="1843"/>
        </w:tabs>
        <w:ind w:left="1843" w:right="805" w:hanging="1134"/>
        <w:jc w:val="both"/>
        <w:rPr>
          <w:rFonts w:ascii="Times New Roman" w:hAnsi="Times New Roman" w:cs="Times New Roman"/>
          <w:i/>
          <w:color w:val="212121"/>
        </w:rPr>
      </w:pPr>
      <w:r>
        <w:rPr>
          <w:rFonts w:ascii="Times New Roman" w:hAnsi="Times New Roman" w:cs="Times New Roman"/>
          <w:b/>
          <w:i/>
          <w:color w:val="212121"/>
        </w:rPr>
        <w:t xml:space="preserve">Kata kunci: </w:t>
      </w:r>
      <w:r w:rsidR="00255405">
        <w:rPr>
          <w:rFonts w:ascii="Times New Roman" w:hAnsi="Times New Roman" w:cs="Times New Roman"/>
          <w:i/>
          <w:color w:val="212121"/>
        </w:rPr>
        <w:t>esterifikasi, transesterifikasi, nitrasi, nitro etil oleat, minyak jelantah.</w:t>
      </w:r>
    </w:p>
    <w:p w:rsidR="0002669E" w:rsidRDefault="0002669E" w:rsidP="0002669E">
      <w:pPr>
        <w:pStyle w:val="HTMLPreformatted"/>
        <w:shd w:val="clear" w:color="auto" w:fill="FFFFFF"/>
        <w:tabs>
          <w:tab w:val="clear" w:pos="1832"/>
          <w:tab w:val="clear" w:pos="9160"/>
          <w:tab w:val="left" w:pos="1843"/>
        </w:tabs>
        <w:ind w:left="1843" w:right="805" w:hanging="1134"/>
        <w:jc w:val="both"/>
        <w:rPr>
          <w:rFonts w:ascii="Times New Roman" w:hAnsi="Times New Roman" w:cs="Times New Roman"/>
          <w:i/>
          <w:color w:val="212121"/>
        </w:rPr>
      </w:pPr>
    </w:p>
    <w:p w:rsidR="00CC6FED" w:rsidRDefault="00255405" w:rsidP="00255405">
      <w:pPr>
        <w:pStyle w:val="HTMLPreformatted"/>
        <w:shd w:val="clear" w:color="auto" w:fill="FFFFFF"/>
        <w:tabs>
          <w:tab w:val="clear" w:pos="916"/>
          <w:tab w:val="clear" w:pos="1832"/>
          <w:tab w:val="left" w:pos="709"/>
        </w:tabs>
        <w:ind w:left="709" w:right="805"/>
        <w:jc w:val="both"/>
        <w:rPr>
          <w:rFonts w:ascii="Times New Roman" w:hAnsi="Times New Roman" w:cs="Times New Roman"/>
          <w:i/>
          <w:color w:val="212121"/>
        </w:rPr>
      </w:pPr>
      <w:r w:rsidRPr="00AB3DEA">
        <w:rPr>
          <w:rFonts w:ascii="Times New Roman" w:hAnsi="Times New Roman" w:cs="Times New Roman"/>
          <w:b/>
          <w:i/>
          <w:color w:val="212121"/>
        </w:rPr>
        <w:t>Abstract:</w:t>
      </w:r>
      <w:r w:rsidRPr="00255405">
        <w:rPr>
          <w:rFonts w:ascii="Times New Roman" w:hAnsi="Times New Roman" w:cs="Times New Roman"/>
          <w:i/>
          <w:color w:val="212121"/>
        </w:rPr>
        <w:t xml:space="preserve"> </w:t>
      </w:r>
      <w:r w:rsidR="00AB3DEA">
        <w:rPr>
          <w:rFonts w:ascii="Times New Roman" w:hAnsi="Times New Roman" w:cs="Times New Roman"/>
          <w:i/>
          <w:color w:val="212121"/>
        </w:rPr>
        <w:t>Nitro e</w:t>
      </w:r>
      <w:r w:rsidRPr="00255405">
        <w:rPr>
          <w:rFonts w:ascii="Times New Roman" w:hAnsi="Times New Roman" w:cs="Times New Roman"/>
          <w:i/>
          <w:color w:val="212121"/>
        </w:rPr>
        <w:t>thyl ole</w:t>
      </w:r>
      <w:r w:rsidR="00AB3DEA">
        <w:rPr>
          <w:rFonts w:ascii="Times New Roman" w:hAnsi="Times New Roman" w:cs="Times New Roman"/>
          <w:i/>
          <w:color w:val="212121"/>
        </w:rPr>
        <w:t>ic</w:t>
      </w:r>
      <w:r w:rsidRPr="00255405">
        <w:rPr>
          <w:rFonts w:ascii="Times New Roman" w:hAnsi="Times New Roman" w:cs="Times New Roman"/>
          <w:i/>
          <w:color w:val="212121"/>
        </w:rPr>
        <w:t xml:space="preserve"> has been synthesized from used cooking oil. This study aims to synthesize nitro ethyl ol</w:t>
      </w:r>
      <w:r w:rsidR="00AB3DEA">
        <w:rPr>
          <w:rFonts w:ascii="Times New Roman" w:hAnsi="Times New Roman" w:cs="Times New Roman"/>
          <w:i/>
          <w:color w:val="212121"/>
        </w:rPr>
        <w:t>eic</w:t>
      </w:r>
      <w:r w:rsidRPr="00255405">
        <w:rPr>
          <w:rFonts w:ascii="Times New Roman" w:hAnsi="Times New Roman" w:cs="Times New Roman"/>
          <w:i/>
          <w:color w:val="212121"/>
        </w:rPr>
        <w:t xml:space="preserve"> from used cooking oil. The target compounds of nitro ethyl ole</w:t>
      </w:r>
      <w:r w:rsidR="00BF6EC6">
        <w:rPr>
          <w:rFonts w:ascii="Times New Roman" w:hAnsi="Times New Roman" w:cs="Times New Roman"/>
          <w:i/>
          <w:color w:val="212121"/>
        </w:rPr>
        <w:t>ic</w:t>
      </w:r>
      <w:r w:rsidRPr="00255405">
        <w:rPr>
          <w:rFonts w:ascii="Times New Roman" w:hAnsi="Times New Roman" w:cs="Times New Roman"/>
          <w:i/>
          <w:color w:val="212121"/>
        </w:rPr>
        <w:t xml:space="preserve"> are obtained through four stages, namely the stages of purification, esterification, transesterification, and nitration. From the purification stage of used cooking oil with sago pulp activated charcoal adsorbent </w:t>
      </w:r>
      <w:r w:rsidR="00BF6EC6" w:rsidRPr="00255405">
        <w:rPr>
          <w:rFonts w:ascii="Times New Roman" w:hAnsi="Times New Roman" w:cs="Times New Roman"/>
          <w:i/>
          <w:color w:val="212121"/>
        </w:rPr>
        <w:t xml:space="preserve">is obtained </w:t>
      </w:r>
      <w:r w:rsidR="009C12F6" w:rsidRPr="009C12F6">
        <w:rPr>
          <w:rFonts w:ascii="Times New Roman" w:hAnsi="Times New Roman" w:cs="Times New Roman"/>
          <w:i/>
          <w:color w:val="212121"/>
        </w:rPr>
        <w:t>fragrant and delicious</w:t>
      </w:r>
      <w:r w:rsidR="009C12F6" w:rsidRPr="00255405">
        <w:rPr>
          <w:rFonts w:ascii="Times New Roman" w:hAnsi="Times New Roman" w:cs="Times New Roman"/>
          <w:i/>
          <w:color w:val="212121"/>
        </w:rPr>
        <w:t xml:space="preserve"> </w:t>
      </w:r>
      <w:r w:rsidRPr="00255405">
        <w:rPr>
          <w:rFonts w:ascii="Times New Roman" w:hAnsi="Times New Roman" w:cs="Times New Roman"/>
          <w:i/>
          <w:color w:val="212121"/>
        </w:rPr>
        <w:t xml:space="preserve">pure </w:t>
      </w:r>
      <w:r w:rsidR="0012349A" w:rsidRPr="00255405">
        <w:rPr>
          <w:rFonts w:ascii="Times New Roman" w:hAnsi="Times New Roman" w:cs="Times New Roman"/>
          <w:i/>
          <w:color w:val="212121"/>
        </w:rPr>
        <w:t>cooking oil</w:t>
      </w:r>
      <w:r w:rsidRPr="00255405">
        <w:rPr>
          <w:rFonts w:ascii="Times New Roman" w:hAnsi="Times New Roman" w:cs="Times New Roman"/>
          <w:i/>
          <w:color w:val="212121"/>
        </w:rPr>
        <w:t xml:space="preserve">, yellow with </w:t>
      </w:r>
      <w:r w:rsidR="009C12F6">
        <w:rPr>
          <w:rFonts w:ascii="Times New Roman" w:hAnsi="Times New Roman" w:cs="Times New Roman"/>
          <w:i/>
          <w:color w:val="212121"/>
        </w:rPr>
        <w:t>water</w:t>
      </w:r>
      <w:r w:rsidRPr="00255405">
        <w:rPr>
          <w:rFonts w:ascii="Times New Roman" w:hAnsi="Times New Roman" w:cs="Times New Roman"/>
          <w:i/>
          <w:color w:val="212121"/>
        </w:rPr>
        <w:t xml:space="preserve"> content</w:t>
      </w:r>
      <w:r w:rsidR="009C12F6">
        <w:rPr>
          <w:rFonts w:ascii="Times New Roman" w:hAnsi="Times New Roman" w:cs="Times New Roman"/>
          <w:i/>
          <w:color w:val="212121"/>
        </w:rPr>
        <w:t xml:space="preserve"> of </w:t>
      </w:r>
      <w:r w:rsidR="009C12F6" w:rsidRPr="00255405">
        <w:rPr>
          <w:rFonts w:ascii="Times New Roman" w:hAnsi="Times New Roman" w:cs="Times New Roman"/>
          <w:i/>
          <w:color w:val="212121"/>
        </w:rPr>
        <w:t>0.13%</w:t>
      </w:r>
      <w:r w:rsidRPr="00255405">
        <w:rPr>
          <w:rFonts w:ascii="Times New Roman" w:hAnsi="Times New Roman" w:cs="Times New Roman"/>
          <w:i/>
          <w:color w:val="212121"/>
        </w:rPr>
        <w:t xml:space="preserve">, acid number 1.10 mg KOH/g fat, </w:t>
      </w:r>
      <w:r w:rsidR="00A03301">
        <w:rPr>
          <w:rFonts w:ascii="Times New Roman" w:hAnsi="Times New Roman" w:cs="Times New Roman"/>
          <w:i/>
          <w:color w:val="212121"/>
        </w:rPr>
        <w:t>FF</w:t>
      </w:r>
      <w:r w:rsidRPr="00255405">
        <w:rPr>
          <w:rFonts w:ascii="Times New Roman" w:hAnsi="Times New Roman" w:cs="Times New Roman"/>
          <w:i/>
          <w:color w:val="212121"/>
        </w:rPr>
        <w:t>A level</w:t>
      </w:r>
      <w:r w:rsidR="00A03301">
        <w:rPr>
          <w:rFonts w:ascii="Times New Roman" w:hAnsi="Times New Roman" w:cs="Times New Roman"/>
          <w:i/>
          <w:color w:val="212121"/>
        </w:rPr>
        <w:t xml:space="preserve"> of </w:t>
      </w:r>
      <w:r w:rsidR="00A03301" w:rsidRPr="00255405">
        <w:rPr>
          <w:rFonts w:ascii="Times New Roman" w:hAnsi="Times New Roman" w:cs="Times New Roman"/>
          <w:i/>
          <w:color w:val="212121"/>
        </w:rPr>
        <w:t>1.57%</w:t>
      </w:r>
      <w:r w:rsidRPr="00255405">
        <w:rPr>
          <w:rFonts w:ascii="Times New Roman" w:hAnsi="Times New Roman" w:cs="Times New Roman"/>
          <w:i/>
          <w:color w:val="212121"/>
        </w:rPr>
        <w:t>, and turbidity</w:t>
      </w:r>
      <w:r w:rsidR="00101C68">
        <w:rPr>
          <w:rFonts w:ascii="Times New Roman" w:hAnsi="Times New Roman" w:cs="Times New Roman"/>
          <w:i/>
          <w:color w:val="212121"/>
        </w:rPr>
        <w:t xml:space="preserve"> of</w:t>
      </w:r>
      <w:r w:rsidRPr="00255405">
        <w:rPr>
          <w:rFonts w:ascii="Times New Roman" w:hAnsi="Times New Roman" w:cs="Times New Roman"/>
          <w:i/>
          <w:color w:val="212121"/>
        </w:rPr>
        <w:t xml:space="preserve"> 2.45 NTU</w:t>
      </w:r>
      <w:r w:rsidR="00C44CC8">
        <w:rPr>
          <w:rFonts w:ascii="Times New Roman" w:hAnsi="Times New Roman" w:cs="Times New Roman"/>
          <w:i/>
          <w:color w:val="212121"/>
        </w:rPr>
        <w:t>. From the esterification stage</w:t>
      </w:r>
      <w:r w:rsidRPr="00255405">
        <w:rPr>
          <w:rFonts w:ascii="Times New Roman" w:hAnsi="Times New Roman" w:cs="Times New Roman"/>
          <w:i/>
          <w:color w:val="212121"/>
        </w:rPr>
        <w:t xml:space="preserve"> </w:t>
      </w:r>
      <w:r w:rsidR="00C44CC8" w:rsidRPr="00255405">
        <w:rPr>
          <w:rFonts w:ascii="Times New Roman" w:hAnsi="Times New Roman" w:cs="Times New Roman"/>
          <w:i/>
          <w:color w:val="212121"/>
        </w:rPr>
        <w:t>w</w:t>
      </w:r>
      <w:r w:rsidR="00CC6FED">
        <w:rPr>
          <w:rFonts w:ascii="Times New Roman" w:hAnsi="Times New Roman" w:cs="Times New Roman"/>
          <w:i/>
          <w:color w:val="212121"/>
        </w:rPr>
        <w:t>as</w:t>
      </w:r>
      <w:r w:rsidR="00C44CC8" w:rsidRPr="00255405">
        <w:rPr>
          <w:rFonts w:ascii="Times New Roman" w:hAnsi="Times New Roman" w:cs="Times New Roman"/>
          <w:i/>
          <w:color w:val="212121"/>
        </w:rPr>
        <w:t xml:space="preserve"> obtained </w:t>
      </w:r>
      <w:r w:rsidRPr="00255405">
        <w:rPr>
          <w:rFonts w:ascii="Times New Roman" w:hAnsi="Times New Roman" w:cs="Times New Roman"/>
          <w:i/>
          <w:color w:val="212121"/>
        </w:rPr>
        <w:t>methyl ole</w:t>
      </w:r>
      <w:r w:rsidR="00A03301">
        <w:rPr>
          <w:rFonts w:ascii="Times New Roman" w:hAnsi="Times New Roman" w:cs="Times New Roman"/>
          <w:i/>
          <w:color w:val="212121"/>
        </w:rPr>
        <w:t>ic</w:t>
      </w:r>
      <w:r w:rsidRPr="00255405">
        <w:rPr>
          <w:rFonts w:ascii="Times New Roman" w:hAnsi="Times New Roman" w:cs="Times New Roman"/>
          <w:i/>
          <w:color w:val="212121"/>
        </w:rPr>
        <w:t xml:space="preserve"> (</w:t>
      </w:r>
      <w:r w:rsidR="00A03301" w:rsidRPr="00255405">
        <w:rPr>
          <w:rFonts w:ascii="Times New Roman" w:hAnsi="Times New Roman" w:cs="Times New Roman"/>
          <w:i/>
          <w:color w:val="212121"/>
        </w:rPr>
        <w:sym w:font="Symbol" w:char="F072"/>
      </w:r>
      <w:r w:rsidR="00A03301">
        <w:rPr>
          <w:rFonts w:ascii="Times New Roman" w:hAnsi="Times New Roman" w:cs="Times New Roman"/>
          <w:i/>
          <w:color w:val="212121"/>
        </w:rPr>
        <w:t xml:space="preserve"> = 0.887 g</w:t>
      </w:r>
      <w:r w:rsidRPr="00255405">
        <w:rPr>
          <w:rFonts w:ascii="Times New Roman" w:hAnsi="Times New Roman" w:cs="Times New Roman"/>
          <w:i/>
          <w:color w:val="212121"/>
        </w:rPr>
        <w:t>/cm</w:t>
      </w:r>
      <w:r w:rsidRPr="00A03301">
        <w:rPr>
          <w:rFonts w:ascii="Times New Roman" w:hAnsi="Times New Roman" w:cs="Times New Roman"/>
          <w:i/>
          <w:color w:val="212121"/>
          <w:vertAlign w:val="superscript"/>
        </w:rPr>
        <w:t>3</w:t>
      </w:r>
      <w:r w:rsidRPr="00255405">
        <w:rPr>
          <w:rFonts w:ascii="Times New Roman" w:hAnsi="Times New Roman" w:cs="Times New Roman"/>
          <w:i/>
          <w:color w:val="212121"/>
        </w:rPr>
        <w:t xml:space="preserve">) and oil (triolein) in light brown with </w:t>
      </w:r>
      <w:r w:rsidR="00A03301">
        <w:rPr>
          <w:rFonts w:ascii="Times New Roman" w:hAnsi="Times New Roman" w:cs="Times New Roman"/>
          <w:i/>
          <w:color w:val="212121"/>
        </w:rPr>
        <w:t>FF</w:t>
      </w:r>
      <w:r w:rsidRPr="00255405">
        <w:rPr>
          <w:rFonts w:ascii="Times New Roman" w:hAnsi="Times New Roman" w:cs="Times New Roman"/>
          <w:i/>
          <w:color w:val="212121"/>
        </w:rPr>
        <w:t xml:space="preserve">A level of 0.34%. </w:t>
      </w:r>
      <w:r w:rsidR="00CC6FED" w:rsidRPr="00CC6FED">
        <w:rPr>
          <w:rFonts w:ascii="Times New Roman" w:hAnsi="Times New Roman" w:cs="Times New Roman"/>
          <w:i/>
          <w:color w:val="212121"/>
        </w:rPr>
        <w:t>Fro</w:t>
      </w:r>
      <w:r w:rsidR="00CC6FED">
        <w:rPr>
          <w:rFonts w:ascii="Times New Roman" w:hAnsi="Times New Roman" w:cs="Times New Roman"/>
          <w:i/>
          <w:color w:val="212121"/>
        </w:rPr>
        <w:t>m the transesterification stage</w:t>
      </w:r>
      <w:r w:rsidR="00CC6FED" w:rsidRPr="00CC6FED">
        <w:rPr>
          <w:rFonts w:ascii="Times New Roman" w:hAnsi="Times New Roman" w:cs="Times New Roman"/>
          <w:i/>
          <w:color w:val="212121"/>
        </w:rPr>
        <w:t xml:space="preserve"> was obtained ethyl ole</w:t>
      </w:r>
      <w:r w:rsidR="00CC6FED">
        <w:rPr>
          <w:rFonts w:ascii="Times New Roman" w:hAnsi="Times New Roman" w:cs="Times New Roman"/>
          <w:i/>
          <w:color w:val="212121"/>
        </w:rPr>
        <w:t>ic</w:t>
      </w:r>
      <w:r w:rsidR="00CC6FED" w:rsidRPr="00CC6FED">
        <w:rPr>
          <w:rFonts w:ascii="Times New Roman" w:hAnsi="Times New Roman" w:cs="Times New Roman"/>
          <w:i/>
          <w:color w:val="212121"/>
        </w:rPr>
        <w:t xml:space="preserve"> (83.33% acquisition) in the form of </w:t>
      </w:r>
      <w:r w:rsidR="00E613AE" w:rsidRPr="00CC6FED">
        <w:rPr>
          <w:rFonts w:ascii="Times New Roman" w:hAnsi="Times New Roman" w:cs="Times New Roman"/>
          <w:i/>
          <w:color w:val="212121"/>
        </w:rPr>
        <w:t xml:space="preserve">yellow </w:t>
      </w:r>
      <w:r w:rsidR="00CC6FED" w:rsidRPr="00CC6FED">
        <w:rPr>
          <w:rFonts w:ascii="Times New Roman" w:hAnsi="Times New Roman" w:cs="Times New Roman"/>
          <w:i/>
          <w:color w:val="212121"/>
        </w:rPr>
        <w:t>liquid (</w:t>
      </w:r>
      <w:r w:rsidR="00CC6FED" w:rsidRPr="00255405">
        <w:rPr>
          <w:rFonts w:ascii="Times New Roman" w:hAnsi="Times New Roman" w:cs="Times New Roman"/>
          <w:i/>
          <w:color w:val="212121"/>
        </w:rPr>
        <w:sym w:font="Symbol" w:char="F072"/>
      </w:r>
      <w:r w:rsidR="00CC6FED" w:rsidRPr="00CC6FED">
        <w:rPr>
          <w:rFonts w:ascii="Times New Roman" w:hAnsi="Times New Roman" w:cs="Times New Roman"/>
          <w:i/>
          <w:color w:val="212121"/>
        </w:rPr>
        <w:t xml:space="preserve"> = 0.902 g/cm</w:t>
      </w:r>
      <w:r w:rsidR="00CC6FED" w:rsidRPr="00CC6FED">
        <w:rPr>
          <w:rFonts w:ascii="Times New Roman" w:hAnsi="Times New Roman" w:cs="Times New Roman"/>
          <w:i/>
          <w:color w:val="212121"/>
          <w:vertAlign w:val="superscript"/>
        </w:rPr>
        <w:t>3</w:t>
      </w:r>
      <w:r w:rsidR="00CC6FED" w:rsidRPr="00CC6FED">
        <w:rPr>
          <w:rFonts w:ascii="Times New Roman" w:hAnsi="Times New Roman" w:cs="Times New Roman"/>
          <w:i/>
          <w:color w:val="212121"/>
        </w:rPr>
        <w:t>), fragrant, and boiling point 77</w:t>
      </w:r>
      <w:r w:rsidR="00CC6FED" w:rsidRPr="00E613AE">
        <w:rPr>
          <w:rFonts w:ascii="Times New Roman" w:hAnsi="Times New Roman" w:cs="Times New Roman"/>
          <w:i/>
          <w:color w:val="212121"/>
          <w:vertAlign w:val="superscript"/>
        </w:rPr>
        <w:t>o</w:t>
      </w:r>
      <w:r w:rsidR="00E613AE">
        <w:rPr>
          <w:rFonts w:ascii="Times New Roman" w:hAnsi="Times New Roman" w:cs="Times New Roman"/>
          <w:i/>
          <w:color w:val="212121"/>
        </w:rPr>
        <w:t>C. From the nitration stage</w:t>
      </w:r>
      <w:r w:rsidR="00CC6FED" w:rsidRPr="00CC6FED">
        <w:rPr>
          <w:rFonts w:ascii="Times New Roman" w:hAnsi="Times New Roman" w:cs="Times New Roman"/>
          <w:i/>
          <w:color w:val="212121"/>
        </w:rPr>
        <w:t xml:space="preserve"> </w:t>
      </w:r>
      <w:r w:rsidR="00E613AE" w:rsidRPr="00CC6FED">
        <w:rPr>
          <w:rFonts w:ascii="Times New Roman" w:hAnsi="Times New Roman" w:cs="Times New Roman"/>
          <w:i/>
          <w:color w:val="212121"/>
        </w:rPr>
        <w:t xml:space="preserve">was obtained </w:t>
      </w:r>
      <w:r w:rsidR="00CC6FED" w:rsidRPr="00CC6FED">
        <w:rPr>
          <w:rFonts w:ascii="Times New Roman" w:hAnsi="Times New Roman" w:cs="Times New Roman"/>
          <w:i/>
          <w:color w:val="212121"/>
        </w:rPr>
        <w:t>nitro ethyl ole</w:t>
      </w:r>
      <w:r w:rsidR="00E613AE">
        <w:rPr>
          <w:rFonts w:ascii="Times New Roman" w:hAnsi="Times New Roman" w:cs="Times New Roman"/>
          <w:i/>
          <w:color w:val="212121"/>
        </w:rPr>
        <w:t>ic</w:t>
      </w:r>
      <w:r w:rsidR="00CC6FED" w:rsidRPr="00CC6FED">
        <w:rPr>
          <w:rFonts w:ascii="Times New Roman" w:hAnsi="Times New Roman" w:cs="Times New Roman"/>
          <w:i/>
          <w:color w:val="212121"/>
        </w:rPr>
        <w:t xml:space="preserve"> (66.67%</w:t>
      </w:r>
      <w:r w:rsidR="00E613AE">
        <w:rPr>
          <w:rFonts w:ascii="Times New Roman" w:hAnsi="Times New Roman" w:cs="Times New Roman"/>
          <w:i/>
          <w:color w:val="212121"/>
        </w:rPr>
        <w:t xml:space="preserve"> </w:t>
      </w:r>
      <w:r w:rsidR="00E613AE" w:rsidRPr="00CC6FED">
        <w:rPr>
          <w:rFonts w:ascii="Times New Roman" w:hAnsi="Times New Roman" w:cs="Times New Roman"/>
          <w:i/>
          <w:color w:val="212121"/>
        </w:rPr>
        <w:t>acquisition</w:t>
      </w:r>
      <w:r w:rsidR="00CC6FED" w:rsidRPr="00CC6FED">
        <w:rPr>
          <w:rFonts w:ascii="Times New Roman" w:hAnsi="Times New Roman" w:cs="Times New Roman"/>
          <w:i/>
          <w:color w:val="212121"/>
        </w:rPr>
        <w:t xml:space="preserve">) in </w:t>
      </w:r>
      <w:r w:rsidR="00E613AE">
        <w:rPr>
          <w:rFonts w:ascii="Times New Roman" w:hAnsi="Times New Roman" w:cs="Times New Roman"/>
          <w:i/>
          <w:color w:val="212121"/>
        </w:rPr>
        <w:t xml:space="preserve">the </w:t>
      </w:r>
      <w:r w:rsidR="00E613AE" w:rsidRPr="00CC6FED">
        <w:rPr>
          <w:rFonts w:ascii="Times New Roman" w:hAnsi="Times New Roman" w:cs="Times New Roman"/>
          <w:i/>
          <w:color w:val="212121"/>
        </w:rPr>
        <w:t xml:space="preserve">form </w:t>
      </w:r>
      <w:r w:rsidR="00E613AE">
        <w:rPr>
          <w:rFonts w:ascii="Times New Roman" w:hAnsi="Times New Roman" w:cs="Times New Roman"/>
          <w:i/>
          <w:color w:val="212121"/>
        </w:rPr>
        <w:t xml:space="preserve">of </w:t>
      </w:r>
      <w:r w:rsidR="00E613AE" w:rsidRPr="00CC6FED">
        <w:rPr>
          <w:rFonts w:ascii="Times New Roman" w:hAnsi="Times New Roman" w:cs="Times New Roman"/>
          <w:i/>
          <w:color w:val="212121"/>
        </w:rPr>
        <w:t xml:space="preserve">blackish brown </w:t>
      </w:r>
      <w:r w:rsidR="00CC6FED" w:rsidRPr="00CC6FED">
        <w:rPr>
          <w:rFonts w:ascii="Times New Roman" w:hAnsi="Times New Roman" w:cs="Times New Roman"/>
          <w:i/>
          <w:color w:val="212121"/>
        </w:rPr>
        <w:t>liquid (</w:t>
      </w:r>
      <w:r w:rsidR="00E613AE" w:rsidRPr="00255405">
        <w:rPr>
          <w:rFonts w:ascii="Times New Roman" w:hAnsi="Times New Roman" w:cs="Times New Roman"/>
          <w:i/>
          <w:color w:val="212121"/>
        </w:rPr>
        <w:sym w:font="Symbol" w:char="F072"/>
      </w:r>
      <w:r w:rsidR="00CC6FED" w:rsidRPr="00CC6FED">
        <w:rPr>
          <w:rFonts w:ascii="Times New Roman" w:hAnsi="Times New Roman" w:cs="Times New Roman"/>
          <w:i/>
          <w:color w:val="212121"/>
        </w:rPr>
        <w:t xml:space="preserve"> = 1.587 g/cm</w:t>
      </w:r>
      <w:r w:rsidR="00CC6FED" w:rsidRPr="00E613AE">
        <w:rPr>
          <w:rFonts w:ascii="Times New Roman" w:hAnsi="Times New Roman" w:cs="Times New Roman"/>
          <w:i/>
          <w:color w:val="212121"/>
          <w:vertAlign w:val="superscript"/>
        </w:rPr>
        <w:t>3</w:t>
      </w:r>
      <w:r w:rsidR="00CC6FED" w:rsidRPr="00CC6FED">
        <w:rPr>
          <w:rFonts w:ascii="Times New Roman" w:hAnsi="Times New Roman" w:cs="Times New Roman"/>
          <w:i/>
          <w:color w:val="212121"/>
        </w:rPr>
        <w:t>), typical of biodiesel with a boiling point of 80</w:t>
      </w:r>
      <w:r w:rsidR="00CC6FED" w:rsidRPr="00E613AE">
        <w:rPr>
          <w:rFonts w:ascii="Times New Roman" w:hAnsi="Times New Roman" w:cs="Times New Roman"/>
          <w:i/>
          <w:color w:val="212121"/>
          <w:vertAlign w:val="superscript"/>
        </w:rPr>
        <w:t>o</w:t>
      </w:r>
      <w:r w:rsidR="00CC6FED" w:rsidRPr="00CC6FED">
        <w:rPr>
          <w:rFonts w:ascii="Times New Roman" w:hAnsi="Times New Roman" w:cs="Times New Roman"/>
          <w:i/>
          <w:color w:val="212121"/>
        </w:rPr>
        <w:t>C.</w:t>
      </w:r>
    </w:p>
    <w:p w:rsidR="009C12F6" w:rsidRPr="009C12F6" w:rsidRDefault="009C12F6" w:rsidP="009C12F6">
      <w:pPr>
        <w:pStyle w:val="HTMLPreformatted"/>
        <w:shd w:val="clear" w:color="auto" w:fill="FFFFFF"/>
        <w:tabs>
          <w:tab w:val="clear" w:pos="1832"/>
          <w:tab w:val="left" w:pos="1843"/>
        </w:tabs>
        <w:ind w:left="1843" w:right="805" w:hanging="1134"/>
        <w:jc w:val="both"/>
        <w:rPr>
          <w:rFonts w:ascii="Times New Roman" w:hAnsi="Times New Roman" w:cs="Times New Roman"/>
          <w:i/>
          <w:color w:val="212121"/>
        </w:rPr>
      </w:pPr>
    </w:p>
    <w:p w:rsidR="00255405" w:rsidRDefault="00255405" w:rsidP="00255405">
      <w:pPr>
        <w:pStyle w:val="HTMLPreformatted"/>
        <w:shd w:val="clear" w:color="auto" w:fill="FFFFFF"/>
        <w:tabs>
          <w:tab w:val="clear" w:pos="1832"/>
          <w:tab w:val="clear" w:pos="9160"/>
          <w:tab w:val="left" w:pos="1843"/>
        </w:tabs>
        <w:ind w:left="1843" w:right="805" w:hanging="1134"/>
        <w:jc w:val="both"/>
        <w:rPr>
          <w:rFonts w:ascii="Times New Roman" w:hAnsi="Times New Roman" w:cs="Times New Roman"/>
          <w:i/>
          <w:color w:val="212121"/>
        </w:rPr>
      </w:pPr>
      <w:r w:rsidRPr="00255405">
        <w:rPr>
          <w:rFonts w:ascii="Times New Roman" w:hAnsi="Times New Roman" w:cs="Times New Roman"/>
          <w:b/>
          <w:i/>
          <w:color w:val="212121"/>
        </w:rPr>
        <w:t>Keywords:</w:t>
      </w:r>
      <w:r w:rsidRPr="00255405">
        <w:rPr>
          <w:rFonts w:ascii="Times New Roman" w:hAnsi="Times New Roman" w:cs="Times New Roman"/>
          <w:i/>
          <w:color w:val="212121"/>
        </w:rPr>
        <w:t xml:space="preserve"> esterification, transesterification, nitration, nitro ethyl ole</w:t>
      </w:r>
      <w:r w:rsidR="00AB3DEA">
        <w:rPr>
          <w:rFonts w:ascii="Times New Roman" w:hAnsi="Times New Roman" w:cs="Times New Roman"/>
          <w:i/>
          <w:color w:val="212121"/>
        </w:rPr>
        <w:t>ic</w:t>
      </w:r>
      <w:r w:rsidRPr="00255405">
        <w:rPr>
          <w:rFonts w:ascii="Times New Roman" w:hAnsi="Times New Roman" w:cs="Times New Roman"/>
          <w:i/>
          <w:color w:val="212121"/>
        </w:rPr>
        <w:t>, used cooking oil.</w:t>
      </w:r>
    </w:p>
    <w:p w:rsidR="00255405" w:rsidRDefault="00255405" w:rsidP="00255405">
      <w:pPr>
        <w:pStyle w:val="HTMLPreformatted"/>
        <w:shd w:val="clear" w:color="auto" w:fill="FFFFFF"/>
        <w:tabs>
          <w:tab w:val="clear" w:pos="1832"/>
          <w:tab w:val="clear" w:pos="9160"/>
          <w:tab w:val="left" w:pos="1843"/>
        </w:tabs>
        <w:ind w:left="1843" w:right="805" w:hanging="1134"/>
        <w:jc w:val="both"/>
        <w:rPr>
          <w:rFonts w:ascii="Times New Roman" w:hAnsi="Times New Roman" w:cs="Times New Roman"/>
          <w:i/>
          <w:color w:val="212121"/>
        </w:rPr>
      </w:pPr>
    </w:p>
    <w:p w:rsidR="00201434" w:rsidRDefault="00201434" w:rsidP="00255405">
      <w:pPr>
        <w:pStyle w:val="HTMLPreformatted"/>
        <w:shd w:val="clear" w:color="auto" w:fill="FFFFFF"/>
        <w:tabs>
          <w:tab w:val="clear" w:pos="1832"/>
          <w:tab w:val="clear" w:pos="9160"/>
          <w:tab w:val="left" w:pos="1843"/>
        </w:tabs>
        <w:ind w:left="1843" w:right="805" w:hanging="1134"/>
        <w:jc w:val="both"/>
        <w:rPr>
          <w:rFonts w:ascii="Times New Roman" w:hAnsi="Times New Roman" w:cs="Times New Roman"/>
          <w:i/>
          <w:color w:val="212121"/>
        </w:rPr>
      </w:pPr>
    </w:p>
    <w:p w:rsidR="00715BAC" w:rsidRPr="00B9671C" w:rsidRDefault="00B95841" w:rsidP="00CD0D48">
      <w:pPr>
        <w:pStyle w:val="ListParagraph"/>
        <w:numPr>
          <w:ilvl w:val="0"/>
          <w:numId w:val="3"/>
        </w:numPr>
        <w:spacing w:line="360" w:lineRule="auto"/>
        <w:ind w:left="284" w:hanging="284"/>
        <w:jc w:val="both"/>
        <w:rPr>
          <w:b/>
          <w:lang w:val="id-ID"/>
        </w:rPr>
      </w:pPr>
      <w:r w:rsidRPr="00B9671C">
        <w:rPr>
          <w:b/>
          <w:lang w:val="id-ID"/>
        </w:rPr>
        <w:t>INTRODUCTION</w:t>
      </w:r>
    </w:p>
    <w:p w:rsidR="009C5D43" w:rsidRDefault="00E507CC" w:rsidP="00B95841">
      <w:pPr>
        <w:ind w:firstLine="709"/>
        <w:jc w:val="both"/>
        <w:rPr>
          <w:lang w:val="id-ID"/>
        </w:rPr>
      </w:pPr>
      <w:r>
        <w:rPr>
          <w:lang w:val="id-ID"/>
        </w:rPr>
        <w:t>The l</w:t>
      </w:r>
      <w:r w:rsidR="004951AF" w:rsidRPr="004951AF">
        <w:rPr>
          <w:lang w:val="id-ID"/>
        </w:rPr>
        <w:t>imited fossil fuel resources have encouraged the development of alternative fuels. As a result, increased attention has been given to renewable resources such as vegetable oils and animal fats. One of the abundant and wasted vegetable oils is used cooking oil. Used cooking oil is used cooking oil whose color has been degraded to blackish brown due to repeated frying at high temperatures. Used cooking oil contains triglycerides, so used cooking oil can be used as raw material for making biodiesel. Biodiesel produced from renewable resources such as used cooking oil has great potential as an alternative fuel because it is environmentally friendly.</w:t>
      </w:r>
    </w:p>
    <w:p w:rsidR="004951AF" w:rsidRDefault="004951AF" w:rsidP="00B95841">
      <w:pPr>
        <w:ind w:firstLine="709"/>
        <w:jc w:val="both"/>
        <w:rPr>
          <w:lang w:val="id-ID"/>
        </w:rPr>
      </w:pPr>
      <w:r w:rsidRPr="004951AF">
        <w:rPr>
          <w:lang w:val="id-ID"/>
        </w:rPr>
        <w:lastRenderedPageBreak/>
        <w:t>One important parameter in determ</w:t>
      </w:r>
      <w:r w:rsidR="00E31F9E">
        <w:rPr>
          <w:lang w:val="id-ID"/>
        </w:rPr>
        <w:t>ining the quality of diesel oil</w:t>
      </w:r>
      <w:r w:rsidRPr="004951AF">
        <w:rPr>
          <w:lang w:val="id-ID"/>
        </w:rPr>
        <w:t xml:space="preserve"> is the octane number (Knothe, 2005; </w:t>
      </w:r>
      <w:r w:rsidR="00E31F9E">
        <w:rPr>
          <w:lang w:val="id-ID"/>
        </w:rPr>
        <w:t xml:space="preserve">Bamgboye and Hansen, 2008). Low </w:t>
      </w:r>
      <w:r w:rsidRPr="004951AF">
        <w:rPr>
          <w:lang w:val="id-ID"/>
        </w:rPr>
        <w:t>quality diesel oil is indicated by octane numbers of less than 48. Diesel fuel in Indonesia has 47 octane numbers (Aufar and Hendra, 2017). Low octane numbers cause knocking sounds on the engine, incomplete combustion, wasteful fuel, noisy, vibrating and removing pollutants in large quantities (Nasikin and Ade, 2003; Wardhana, 2004).</w:t>
      </w:r>
    </w:p>
    <w:p w:rsidR="004951AF" w:rsidRDefault="004951AF" w:rsidP="00B95841">
      <w:pPr>
        <w:ind w:firstLine="709"/>
        <w:jc w:val="both"/>
        <w:rPr>
          <w:lang w:val="id-ID"/>
        </w:rPr>
      </w:pPr>
      <w:r w:rsidRPr="004951AF">
        <w:rPr>
          <w:lang w:val="id-ID"/>
        </w:rPr>
        <w:t xml:space="preserve">To reduce the sound of beats on the engine, the octane number of the fuel must be increased. The octane number </w:t>
      </w:r>
      <w:r w:rsidR="00E31F9E">
        <w:rPr>
          <w:lang w:val="id-ID"/>
        </w:rPr>
        <w:t>can be increased by adding anti</w:t>
      </w:r>
      <w:r w:rsidRPr="004951AF">
        <w:rPr>
          <w:lang w:val="id-ID"/>
        </w:rPr>
        <w:t>knock compounds (additives) to the fuel. One example of a commercially produced synthetic additive is ethyl hexyl nitrate (EHN). EHN additive is an organic nitrate compound synthesized from petroleum derivatives, so EHN is a non-renewable and expensive material (Nasikin, 2003). Therefore, we need to find other sources of raw materials to synthesize additives.</w:t>
      </w:r>
    </w:p>
    <w:p w:rsidR="004951AF" w:rsidRDefault="004951AF" w:rsidP="00B95841">
      <w:pPr>
        <w:ind w:firstLine="709"/>
        <w:jc w:val="both"/>
        <w:rPr>
          <w:lang w:val="id-ID"/>
        </w:rPr>
      </w:pPr>
      <w:r w:rsidRPr="004951AF">
        <w:rPr>
          <w:lang w:val="id-ID"/>
        </w:rPr>
        <w:t xml:space="preserve">Additive substances can be synthesized from used cooking oil biodiesel </w:t>
      </w:r>
      <w:r w:rsidR="005878E4">
        <w:rPr>
          <w:lang w:val="id-ID"/>
        </w:rPr>
        <w:t xml:space="preserve">(trioleic) </w:t>
      </w:r>
      <w:r w:rsidRPr="004951AF">
        <w:rPr>
          <w:lang w:val="id-ID"/>
        </w:rPr>
        <w:t>by means of nitration. Nitration is an electrophilic substitution reaction which aims to enter a nitro (NO</w:t>
      </w:r>
      <w:r w:rsidRPr="00E31F9E">
        <w:rPr>
          <w:vertAlign w:val="subscript"/>
          <w:lang w:val="id-ID"/>
        </w:rPr>
        <w:t>2</w:t>
      </w:r>
      <w:r w:rsidRPr="004951AF">
        <w:rPr>
          <w:lang w:val="id-ID"/>
        </w:rPr>
        <w:t xml:space="preserve">) group into a compound. </w:t>
      </w:r>
      <w:r w:rsidR="00BE28D6" w:rsidRPr="004951AF">
        <w:rPr>
          <w:bCs/>
          <w:lang w:val="id-ID"/>
        </w:rPr>
        <w:t>Through nitration, the amount of oxygen in biodiesel increases, so nitrate alkyl esters have more oxygen. Therefore, nitration products can be referred to as additives in fuel.</w:t>
      </w:r>
    </w:p>
    <w:p w:rsidR="004951AF" w:rsidRDefault="004951AF" w:rsidP="000A7420">
      <w:pPr>
        <w:ind w:firstLine="709"/>
        <w:jc w:val="both"/>
        <w:rPr>
          <w:bCs/>
          <w:lang w:val="id-ID"/>
        </w:rPr>
      </w:pPr>
      <w:r w:rsidRPr="004951AF">
        <w:rPr>
          <w:bCs/>
          <w:lang w:val="id-ID"/>
        </w:rPr>
        <w:t>Increasing the amount of oxygen in biodiesel can improve the quality of hydrocarbon fuels because oxygen is needed in the combustion process. If enough oxygen is available, then the combustion products of hydrocarbon fuels (thought to consist of pure octane) in the engine of the car are carbon dioxide and water (Brady, 1990).</w:t>
      </w:r>
    </w:p>
    <w:p w:rsidR="00221C84" w:rsidRDefault="00221C84" w:rsidP="00221C84">
      <w:pPr>
        <w:jc w:val="both"/>
        <w:rPr>
          <w:bCs/>
          <w:lang w:val="id-ID"/>
        </w:rPr>
      </w:pPr>
    </w:p>
    <w:p w:rsidR="00A41E83" w:rsidRDefault="00D10F0A" w:rsidP="00A41E83">
      <w:pPr>
        <w:jc w:val="center"/>
        <w:rPr>
          <w:bCs/>
          <w:lang w:val="id-ID"/>
        </w:rPr>
      </w:pPr>
      <w:r>
        <w:rPr>
          <w:bCs/>
          <w:lang w:val="id-ID"/>
        </w:rPr>
        <w:t xml:space="preserve">2 </w:t>
      </w:r>
      <w:r w:rsidR="00A41E83">
        <w:rPr>
          <w:bCs/>
          <w:lang w:val="id-ID"/>
        </w:rPr>
        <w:t>C</w:t>
      </w:r>
      <w:r w:rsidR="00A41E83" w:rsidRPr="003A3A85">
        <w:rPr>
          <w:bCs/>
          <w:vertAlign w:val="subscript"/>
          <w:lang w:val="id-ID"/>
        </w:rPr>
        <w:t>8</w:t>
      </w:r>
      <w:r w:rsidR="00A41E83">
        <w:rPr>
          <w:bCs/>
          <w:lang w:val="id-ID"/>
        </w:rPr>
        <w:t>H</w:t>
      </w:r>
      <w:r w:rsidR="00A41E83" w:rsidRPr="003A3A85">
        <w:rPr>
          <w:bCs/>
          <w:vertAlign w:val="subscript"/>
          <w:lang w:val="id-ID"/>
        </w:rPr>
        <w:t>18</w:t>
      </w:r>
      <w:r w:rsidR="00A41E83">
        <w:rPr>
          <w:bCs/>
          <w:lang w:val="id-ID"/>
        </w:rPr>
        <w:t xml:space="preserve"> </w:t>
      </w:r>
      <w:r>
        <w:rPr>
          <w:bCs/>
          <w:lang w:val="id-ID"/>
        </w:rPr>
        <w:t xml:space="preserve"> </w:t>
      </w:r>
      <w:r w:rsidR="00A41E83">
        <w:rPr>
          <w:bCs/>
          <w:lang w:val="id-ID"/>
        </w:rPr>
        <w:t xml:space="preserve">+ </w:t>
      </w:r>
      <w:r>
        <w:rPr>
          <w:bCs/>
          <w:lang w:val="id-ID"/>
        </w:rPr>
        <w:t xml:space="preserve"> </w:t>
      </w:r>
      <w:r w:rsidR="003A3A85">
        <w:rPr>
          <w:bCs/>
          <w:lang w:val="id-ID"/>
        </w:rPr>
        <w:t xml:space="preserve">25 </w:t>
      </w:r>
      <w:r w:rsidR="00A41E83">
        <w:rPr>
          <w:bCs/>
          <w:lang w:val="id-ID"/>
        </w:rPr>
        <w:t>O</w:t>
      </w:r>
      <w:r w:rsidR="00A41E83" w:rsidRPr="003A3A85">
        <w:rPr>
          <w:bCs/>
          <w:vertAlign w:val="subscript"/>
          <w:lang w:val="id-ID"/>
        </w:rPr>
        <w:t>2</w:t>
      </w:r>
      <w:r w:rsidR="00A41E83">
        <w:rPr>
          <w:bCs/>
          <w:lang w:val="id-ID"/>
        </w:rPr>
        <w:t xml:space="preserve">   </w:t>
      </w:r>
      <w:r w:rsidR="00A41E83" w:rsidRPr="00A41E83">
        <w:rPr>
          <w:bCs/>
          <w:lang w:val="id-ID"/>
        </w:rPr>
        <w:sym w:font="Wingdings" w:char="F0E0"/>
      </w:r>
      <w:r>
        <w:rPr>
          <w:bCs/>
          <w:lang w:val="id-ID"/>
        </w:rPr>
        <w:t xml:space="preserve">   16</w:t>
      </w:r>
      <w:r w:rsidR="00A41E83">
        <w:rPr>
          <w:bCs/>
          <w:lang w:val="id-ID"/>
        </w:rPr>
        <w:t xml:space="preserve"> CO</w:t>
      </w:r>
      <w:r w:rsidR="00A41E83" w:rsidRPr="003A3A85">
        <w:rPr>
          <w:bCs/>
          <w:vertAlign w:val="subscript"/>
          <w:lang w:val="id-ID"/>
        </w:rPr>
        <w:t>2</w:t>
      </w:r>
      <w:r w:rsidR="00A41E83">
        <w:rPr>
          <w:bCs/>
          <w:lang w:val="id-ID"/>
        </w:rPr>
        <w:t xml:space="preserve">  +  </w:t>
      </w:r>
      <w:r>
        <w:rPr>
          <w:bCs/>
          <w:lang w:val="id-ID"/>
        </w:rPr>
        <w:t>18</w:t>
      </w:r>
      <w:r w:rsidR="00A41E83">
        <w:rPr>
          <w:bCs/>
          <w:lang w:val="id-ID"/>
        </w:rPr>
        <w:t xml:space="preserve"> H</w:t>
      </w:r>
      <w:r w:rsidR="00A41E83" w:rsidRPr="003A3A85">
        <w:rPr>
          <w:bCs/>
          <w:vertAlign w:val="subscript"/>
          <w:lang w:val="id-ID"/>
        </w:rPr>
        <w:t>2</w:t>
      </w:r>
      <w:r w:rsidR="00A41E83">
        <w:rPr>
          <w:bCs/>
          <w:lang w:val="id-ID"/>
        </w:rPr>
        <w:t>O</w:t>
      </w:r>
    </w:p>
    <w:p w:rsidR="00A41E83" w:rsidRDefault="00A41E83" w:rsidP="00221C84">
      <w:pPr>
        <w:jc w:val="both"/>
        <w:rPr>
          <w:bCs/>
          <w:lang w:val="id-ID"/>
        </w:rPr>
      </w:pPr>
    </w:p>
    <w:p w:rsidR="004951AF" w:rsidRDefault="004951AF" w:rsidP="00221C84">
      <w:pPr>
        <w:jc w:val="both"/>
        <w:rPr>
          <w:bCs/>
          <w:lang w:val="id-ID"/>
        </w:rPr>
      </w:pPr>
      <w:r w:rsidRPr="004951AF">
        <w:rPr>
          <w:bCs/>
          <w:lang w:val="id-ID"/>
        </w:rPr>
        <w:t>If the reaction occurs as above, the combustion reaction is called complete combustion because all oxygen reacts perfectly with octane fuel to form CO</w:t>
      </w:r>
      <w:r w:rsidRPr="009D2173">
        <w:rPr>
          <w:bCs/>
          <w:vertAlign w:val="subscript"/>
          <w:lang w:val="id-ID"/>
        </w:rPr>
        <w:t>2</w:t>
      </w:r>
      <w:r w:rsidRPr="004951AF">
        <w:rPr>
          <w:bCs/>
          <w:lang w:val="id-ID"/>
        </w:rPr>
        <w:t xml:space="preserve"> and H</w:t>
      </w:r>
      <w:r w:rsidRPr="009D2173">
        <w:rPr>
          <w:bCs/>
          <w:vertAlign w:val="subscript"/>
          <w:lang w:val="id-ID"/>
        </w:rPr>
        <w:t>2</w:t>
      </w:r>
      <w:r w:rsidRPr="004951AF">
        <w:rPr>
          <w:bCs/>
          <w:lang w:val="id-ID"/>
        </w:rPr>
        <w:t>O.</w:t>
      </w:r>
    </w:p>
    <w:p w:rsidR="004951AF" w:rsidRDefault="004951AF" w:rsidP="00E87B7E">
      <w:pPr>
        <w:ind w:firstLine="709"/>
        <w:jc w:val="both"/>
        <w:rPr>
          <w:bCs/>
          <w:lang w:val="id-ID"/>
        </w:rPr>
      </w:pPr>
      <w:r w:rsidRPr="004951AF">
        <w:rPr>
          <w:bCs/>
          <w:lang w:val="id-ID"/>
        </w:rPr>
        <w:t>However, if the oxygen supply is more limited, then the combustion reaction is called incomplete combustion because the number of moles of oxygen reacting with octane fuel is very limited, so the combustion products are carbon monoxide and water.</w:t>
      </w:r>
    </w:p>
    <w:p w:rsidR="00D37CFB" w:rsidRDefault="00D37CFB" w:rsidP="00221C84">
      <w:pPr>
        <w:jc w:val="both"/>
        <w:rPr>
          <w:bCs/>
          <w:lang w:val="id-ID"/>
        </w:rPr>
      </w:pPr>
    </w:p>
    <w:p w:rsidR="00D10F0A" w:rsidRDefault="00D10F0A" w:rsidP="00D10F0A">
      <w:pPr>
        <w:jc w:val="center"/>
        <w:rPr>
          <w:bCs/>
          <w:lang w:val="id-ID"/>
        </w:rPr>
      </w:pPr>
      <w:r>
        <w:rPr>
          <w:bCs/>
          <w:lang w:val="id-ID"/>
        </w:rPr>
        <w:t>2 C</w:t>
      </w:r>
      <w:r w:rsidRPr="003A3A85">
        <w:rPr>
          <w:bCs/>
          <w:vertAlign w:val="subscript"/>
          <w:lang w:val="id-ID"/>
        </w:rPr>
        <w:t>8</w:t>
      </w:r>
      <w:r>
        <w:rPr>
          <w:bCs/>
          <w:lang w:val="id-ID"/>
        </w:rPr>
        <w:t>H</w:t>
      </w:r>
      <w:r w:rsidRPr="003A3A85">
        <w:rPr>
          <w:bCs/>
          <w:vertAlign w:val="subscript"/>
          <w:lang w:val="id-ID"/>
        </w:rPr>
        <w:t>18</w:t>
      </w:r>
      <w:r>
        <w:rPr>
          <w:bCs/>
          <w:lang w:val="id-ID"/>
        </w:rPr>
        <w:t xml:space="preserve">  +  </w:t>
      </w:r>
      <w:r w:rsidR="00F26402">
        <w:rPr>
          <w:bCs/>
          <w:lang w:val="id-ID"/>
        </w:rPr>
        <w:t>17</w:t>
      </w:r>
      <w:r>
        <w:rPr>
          <w:bCs/>
          <w:lang w:val="id-ID"/>
        </w:rPr>
        <w:t xml:space="preserve"> O</w:t>
      </w:r>
      <w:r w:rsidRPr="003A3A85">
        <w:rPr>
          <w:bCs/>
          <w:vertAlign w:val="subscript"/>
          <w:lang w:val="id-ID"/>
        </w:rPr>
        <w:t>2</w:t>
      </w:r>
      <w:r>
        <w:rPr>
          <w:bCs/>
          <w:lang w:val="id-ID"/>
        </w:rPr>
        <w:t xml:space="preserve">   </w:t>
      </w:r>
      <w:r w:rsidRPr="00A41E83">
        <w:rPr>
          <w:bCs/>
          <w:lang w:val="id-ID"/>
        </w:rPr>
        <w:sym w:font="Wingdings" w:char="F0E0"/>
      </w:r>
      <w:r>
        <w:rPr>
          <w:bCs/>
          <w:lang w:val="id-ID"/>
        </w:rPr>
        <w:t xml:space="preserve">   16 CO  +  18 H</w:t>
      </w:r>
      <w:r w:rsidRPr="003A3A85">
        <w:rPr>
          <w:bCs/>
          <w:vertAlign w:val="subscript"/>
          <w:lang w:val="id-ID"/>
        </w:rPr>
        <w:t>2</w:t>
      </w:r>
      <w:r>
        <w:rPr>
          <w:bCs/>
          <w:lang w:val="id-ID"/>
        </w:rPr>
        <w:t>O</w:t>
      </w:r>
    </w:p>
    <w:p w:rsidR="00D37CFB" w:rsidRDefault="00D37CFB" w:rsidP="00221C84">
      <w:pPr>
        <w:jc w:val="both"/>
        <w:rPr>
          <w:bCs/>
          <w:lang w:val="id-ID"/>
        </w:rPr>
      </w:pPr>
    </w:p>
    <w:p w:rsidR="00F26402" w:rsidRDefault="004951AF" w:rsidP="00221C84">
      <w:pPr>
        <w:jc w:val="both"/>
        <w:rPr>
          <w:bCs/>
          <w:lang w:val="id-ID"/>
        </w:rPr>
      </w:pPr>
      <w:r w:rsidRPr="004951AF">
        <w:rPr>
          <w:bCs/>
          <w:lang w:val="id-ID"/>
        </w:rPr>
        <w:t>With a more limited supply of oxygen, combustion products are carbon and water.</w:t>
      </w:r>
    </w:p>
    <w:p w:rsidR="004951AF" w:rsidRDefault="004951AF" w:rsidP="00221C84">
      <w:pPr>
        <w:jc w:val="both"/>
        <w:rPr>
          <w:bCs/>
          <w:lang w:val="id-ID"/>
        </w:rPr>
      </w:pPr>
    </w:p>
    <w:p w:rsidR="00F26402" w:rsidRDefault="00F26402" w:rsidP="00F26402">
      <w:pPr>
        <w:jc w:val="center"/>
        <w:rPr>
          <w:bCs/>
          <w:lang w:val="id-ID"/>
        </w:rPr>
      </w:pPr>
      <w:r>
        <w:rPr>
          <w:bCs/>
          <w:lang w:val="id-ID"/>
        </w:rPr>
        <w:t>2 C</w:t>
      </w:r>
      <w:r w:rsidRPr="003A3A85">
        <w:rPr>
          <w:bCs/>
          <w:vertAlign w:val="subscript"/>
          <w:lang w:val="id-ID"/>
        </w:rPr>
        <w:t>8</w:t>
      </w:r>
      <w:r>
        <w:rPr>
          <w:bCs/>
          <w:lang w:val="id-ID"/>
        </w:rPr>
        <w:t>H</w:t>
      </w:r>
      <w:r w:rsidRPr="003A3A85">
        <w:rPr>
          <w:bCs/>
          <w:vertAlign w:val="subscript"/>
          <w:lang w:val="id-ID"/>
        </w:rPr>
        <w:t>18</w:t>
      </w:r>
      <w:r>
        <w:rPr>
          <w:bCs/>
          <w:lang w:val="id-ID"/>
        </w:rPr>
        <w:t xml:space="preserve">  +  </w:t>
      </w:r>
      <w:r w:rsidR="00516799">
        <w:rPr>
          <w:bCs/>
          <w:lang w:val="id-ID"/>
        </w:rPr>
        <w:t>9</w:t>
      </w:r>
      <w:r>
        <w:rPr>
          <w:bCs/>
          <w:lang w:val="id-ID"/>
        </w:rPr>
        <w:t xml:space="preserve"> O</w:t>
      </w:r>
      <w:r w:rsidRPr="003A3A85">
        <w:rPr>
          <w:bCs/>
          <w:vertAlign w:val="subscript"/>
          <w:lang w:val="id-ID"/>
        </w:rPr>
        <w:t>2</w:t>
      </w:r>
      <w:r>
        <w:rPr>
          <w:bCs/>
          <w:lang w:val="id-ID"/>
        </w:rPr>
        <w:t xml:space="preserve">   </w:t>
      </w:r>
      <w:r w:rsidRPr="00A41E83">
        <w:rPr>
          <w:bCs/>
          <w:lang w:val="id-ID"/>
        </w:rPr>
        <w:sym w:font="Wingdings" w:char="F0E0"/>
      </w:r>
      <w:r>
        <w:rPr>
          <w:bCs/>
          <w:lang w:val="id-ID"/>
        </w:rPr>
        <w:t xml:space="preserve">   16 C  +  18 H</w:t>
      </w:r>
      <w:r w:rsidRPr="003A3A85">
        <w:rPr>
          <w:bCs/>
          <w:vertAlign w:val="subscript"/>
          <w:lang w:val="id-ID"/>
        </w:rPr>
        <w:t>2</w:t>
      </w:r>
      <w:r>
        <w:rPr>
          <w:bCs/>
          <w:lang w:val="id-ID"/>
        </w:rPr>
        <w:t>O</w:t>
      </w:r>
    </w:p>
    <w:p w:rsidR="00AB15DD" w:rsidRDefault="00AB15DD" w:rsidP="00AB15DD">
      <w:pPr>
        <w:jc w:val="both"/>
        <w:rPr>
          <w:lang w:val="id-ID"/>
        </w:rPr>
      </w:pPr>
    </w:p>
    <w:p w:rsidR="00190EDC" w:rsidRDefault="00190EDC" w:rsidP="00AB15DD">
      <w:pPr>
        <w:jc w:val="both"/>
        <w:rPr>
          <w:lang w:val="id-ID"/>
        </w:rPr>
      </w:pPr>
    </w:p>
    <w:p w:rsidR="00B95841" w:rsidRPr="003D4275" w:rsidRDefault="003D4275" w:rsidP="00CD0D48">
      <w:pPr>
        <w:pStyle w:val="ListParagraph"/>
        <w:numPr>
          <w:ilvl w:val="0"/>
          <w:numId w:val="3"/>
        </w:numPr>
        <w:spacing w:line="360" w:lineRule="auto"/>
        <w:ind w:left="284" w:hanging="284"/>
        <w:jc w:val="both"/>
        <w:rPr>
          <w:b/>
          <w:lang w:val="id-ID"/>
        </w:rPr>
      </w:pPr>
      <w:r w:rsidRPr="003D4275">
        <w:rPr>
          <w:b/>
          <w:lang w:val="id-ID"/>
        </w:rPr>
        <w:t xml:space="preserve">RESEARCH </w:t>
      </w:r>
      <w:r w:rsidR="00B95841" w:rsidRPr="003D4275">
        <w:rPr>
          <w:b/>
          <w:lang w:val="id-ID"/>
        </w:rPr>
        <w:t>METHOD</w:t>
      </w:r>
    </w:p>
    <w:p w:rsidR="00B95841" w:rsidRPr="003D4275" w:rsidRDefault="00B95841" w:rsidP="00CD0D48">
      <w:pPr>
        <w:spacing w:line="360" w:lineRule="auto"/>
        <w:jc w:val="both"/>
        <w:rPr>
          <w:b/>
          <w:lang w:val="id-ID"/>
        </w:rPr>
      </w:pPr>
      <w:r w:rsidRPr="003D4275">
        <w:rPr>
          <w:b/>
          <w:lang w:val="id-ID"/>
        </w:rPr>
        <w:t>Tool</w:t>
      </w:r>
      <w:r w:rsidR="00CE290E" w:rsidRPr="003D4275">
        <w:rPr>
          <w:b/>
          <w:lang w:val="id-ID"/>
        </w:rPr>
        <w:t>s</w:t>
      </w:r>
    </w:p>
    <w:p w:rsidR="004951AF" w:rsidRDefault="004951AF" w:rsidP="00B227D6">
      <w:pPr>
        <w:ind w:firstLine="709"/>
        <w:jc w:val="both"/>
        <w:rPr>
          <w:lang w:val="id-ID"/>
        </w:rPr>
      </w:pPr>
      <w:r w:rsidRPr="004951AF">
        <w:rPr>
          <w:lang w:val="id-ID"/>
        </w:rPr>
        <w:t>Measuring cup (Pyrex), beaker (Pyrex), erlenmeyer (Pyrex), funnel (Pyrex), separating funnel (Pyrex), spatula, vortex, volume pipette, drop pipette, vial bottle, dark bottle, stirring rod, thermometer, bottle spray, oven, statif, clamps, analytic balance, magnetic stirrer, hot plate, triple neck flask, picnometer, and FTIR Buck M500 (Scientific) spectrometer.</w:t>
      </w:r>
    </w:p>
    <w:p w:rsidR="00B227D6" w:rsidRPr="00F46771" w:rsidRDefault="00B227D6" w:rsidP="00AB379B">
      <w:pPr>
        <w:jc w:val="both"/>
        <w:rPr>
          <w:lang w:val="id-ID"/>
        </w:rPr>
      </w:pPr>
    </w:p>
    <w:p w:rsidR="00AB379B" w:rsidRPr="003D4275" w:rsidRDefault="003D4275" w:rsidP="00CD0D48">
      <w:pPr>
        <w:spacing w:line="360" w:lineRule="auto"/>
        <w:jc w:val="both"/>
        <w:rPr>
          <w:b/>
          <w:lang w:val="id-ID"/>
        </w:rPr>
      </w:pPr>
      <w:r w:rsidRPr="003D4275">
        <w:rPr>
          <w:b/>
          <w:lang w:val="id-ID"/>
        </w:rPr>
        <w:t>M</w:t>
      </w:r>
      <w:r w:rsidR="00B95841" w:rsidRPr="003D4275">
        <w:rPr>
          <w:b/>
          <w:lang w:val="id-ID"/>
        </w:rPr>
        <w:t>aterial</w:t>
      </w:r>
      <w:r w:rsidR="00CE290E" w:rsidRPr="003D4275">
        <w:rPr>
          <w:b/>
          <w:lang w:val="id-ID"/>
        </w:rPr>
        <w:t>s</w:t>
      </w:r>
    </w:p>
    <w:p w:rsidR="004951AF" w:rsidRDefault="004951AF" w:rsidP="00D97FBE">
      <w:pPr>
        <w:ind w:firstLine="709"/>
        <w:jc w:val="both"/>
        <w:rPr>
          <w:lang w:val="id-ID"/>
        </w:rPr>
      </w:pPr>
      <w:r w:rsidRPr="004951AF">
        <w:rPr>
          <w:lang w:val="id-ID"/>
        </w:rPr>
        <w:t xml:space="preserve">Used cooking oil, sago pulp activated charcoal, ethanol pa, phosphoric acid pa, potassium hydroxide pa, </w:t>
      </w:r>
      <w:r w:rsidR="0080560E" w:rsidRPr="004951AF">
        <w:rPr>
          <w:lang w:val="id-ID"/>
        </w:rPr>
        <w:t xml:space="preserve">concentrated </w:t>
      </w:r>
      <w:r w:rsidRPr="004951AF">
        <w:rPr>
          <w:lang w:val="id-ID"/>
        </w:rPr>
        <w:t xml:space="preserve">nitric acid pa, concentrated sulfuric acid pa, Whatman </w:t>
      </w:r>
      <w:r w:rsidRPr="004951AF">
        <w:rPr>
          <w:lang w:val="id-ID"/>
        </w:rPr>
        <w:lastRenderedPageBreak/>
        <w:t>No.42 filter paper, universal indicator, alumin</w:t>
      </w:r>
      <w:r w:rsidR="0080560E">
        <w:rPr>
          <w:lang w:val="id-ID"/>
        </w:rPr>
        <w:t>i</w:t>
      </w:r>
      <w:r w:rsidRPr="004951AF">
        <w:rPr>
          <w:lang w:val="id-ID"/>
        </w:rPr>
        <w:t>um foil, tissue, and aquabidest (Onelab Waterone).</w:t>
      </w:r>
    </w:p>
    <w:p w:rsidR="00371257" w:rsidRDefault="00371257" w:rsidP="00371257">
      <w:pPr>
        <w:jc w:val="both"/>
        <w:rPr>
          <w:lang w:val="id-ID"/>
        </w:rPr>
      </w:pPr>
    </w:p>
    <w:p w:rsidR="0009598A" w:rsidRPr="00CE6230" w:rsidRDefault="00CE6230" w:rsidP="00CD0D48">
      <w:pPr>
        <w:spacing w:line="360" w:lineRule="auto"/>
        <w:jc w:val="both"/>
        <w:rPr>
          <w:b/>
          <w:lang w:val="id-ID"/>
        </w:rPr>
      </w:pPr>
      <w:r w:rsidRPr="00CE6230">
        <w:rPr>
          <w:b/>
          <w:lang w:val="id-ID"/>
        </w:rPr>
        <w:t>P</w:t>
      </w:r>
      <w:r w:rsidR="0009598A" w:rsidRPr="00CE6230">
        <w:rPr>
          <w:b/>
          <w:lang w:val="id-ID"/>
        </w:rPr>
        <w:t>rocedures</w:t>
      </w:r>
    </w:p>
    <w:p w:rsidR="000436B0" w:rsidRPr="00CE6230" w:rsidRDefault="000436B0" w:rsidP="00CD0D48">
      <w:pPr>
        <w:spacing w:line="360" w:lineRule="auto"/>
        <w:jc w:val="both"/>
        <w:rPr>
          <w:b/>
          <w:lang w:val="id-ID"/>
        </w:rPr>
      </w:pPr>
      <w:r w:rsidRPr="000436B0">
        <w:rPr>
          <w:b/>
          <w:lang w:val="id-ID"/>
        </w:rPr>
        <w:t xml:space="preserve">Purification of Used </w:t>
      </w:r>
      <w:r>
        <w:rPr>
          <w:b/>
          <w:lang w:val="id-ID"/>
        </w:rPr>
        <w:t xml:space="preserve">Cooking </w:t>
      </w:r>
      <w:r w:rsidRPr="000436B0">
        <w:rPr>
          <w:b/>
          <w:lang w:val="id-ID"/>
        </w:rPr>
        <w:t>Oil</w:t>
      </w:r>
    </w:p>
    <w:p w:rsidR="000436B0" w:rsidRDefault="000436B0" w:rsidP="00BF4AE5">
      <w:pPr>
        <w:autoSpaceDE w:val="0"/>
        <w:autoSpaceDN w:val="0"/>
        <w:adjustRightInd w:val="0"/>
        <w:ind w:firstLine="709"/>
        <w:jc w:val="both"/>
        <w:rPr>
          <w:lang w:val="id-ID"/>
        </w:rPr>
      </w:pPr>
      <w:r w:rsidRPr="000436B0">
        <w:rPr>
          <w:lang w:val="id-ID"/>
        </w:rPr>
        <w:t xml:space="preserve">A total of 500 mL of used cooking oil and 100 g of activated charcoal sago pulp are put into a beaker. The mixture is stirred with a magnetic stirrer for 60 minutes at 80 </w:t>
      </w:r>
      <w:r w:rsidRPr="0080560E">
        <w:rPr>
          <w:vertAlign w:val="superscript"/>
          <w:lang w:val="id-ID"/>
        </w:rPr>
        <w:t>o</w:t>
      </w:r>
      <w:r w:rsidRPr="000436B0">
        <w:rPr>
          <w:lang w:val="id-ID"/>
        </w:rPr>
        <w:t xml:space="preserve">C. Then the mixture was left to stand for 12 hours then the mixture was filtered with Whatman No. </w:t>
      </w:r>
      <w:r w:rsidR="00BB709F" w:rsidRPr="000436B0">
        <w:rPr>
          <w:lang w:val="id-ID"/>
        </w:rPr>
        <w:t>42</w:t>
      </w:r>
      <w:r w:rsidR="00BB709F">
        <w:rPr>
          <w:lang w:val="id-ID"/>
        </w:rPr>
        <w:t xml:space="preserve"> filter paper</w:t>
      </w:r>
      <w:r w:rsidRPr="000436B0">
        <w:rPr>
          <w:lang w:val="id-ID"/>
        </w:rPr>
        <w:t>. Pure oil is collected in beakers and activated charcoal residues are disposed (Hidayati et al., 2016).</w:t>
      </w:r>
    </w:p>
    <w:p w:rsidR="00F47F87" w:rsidRDefault="00F47F87" w:rsidP="00F47F87">
      <w:pPr>
        <w:autoSpaceDE w:val="0"/>
        <w:autoSpaceDN w:val="0"/>
        <w:adjustRightInd w:val="0"/>
        <w:jc w:val="both"/>
        <w:rPr>
          <w:lang w:val="id-ID"/>
        </w:rPr>
      </w:pPr>
    </w:p>
    <w:p w:rsidR="000436B0" w:rsidRPr="00CE6230" w:rsidRDefault="000436B0" w:rsidP="00CD0D48">
      <w:pPr>
        <w:spacing w:line="360" w:lineRule="auto"/>
        <w:jc w:val="both"/>
        <w:rPr>
          <w:b/>
          <w:lang w:val="id-ID"/>
        </w:rPr>
      </w:pPr>
      <w:r w:rsidRPr="000436B0">
        <w:rPr>
          <w:b/>
          <w:lang w:val="id-ID"/>
        </w:rPr>
        <w:t>Esterification</w:t>
      </w:r>
    </w:p>
    <w:p w:rsidR="000436B0" w:rsidRDefault="000436B0" w:rsidP="00BF4AE5">
      <w:pPr>
        <w:autoSpaceDE w:val="0"/>
        <w:autoSpaceDN w:val="0"/>
        <w:adjustRightInd w:val="0"/>
        <w:ind w:firstLine="709"/>
        <w:jc w:val="both"/>
        <w:rPr>
          <w:lang w:val="id-ID"/>
        </w:rPr>
      </w:pPr>
      <w:r w:rsidRPr="000436B0">
        <w:rPr>
          <w:lang w:val="id-ID"/>
        </w:rPr>
        <w:t>The oil purified used cooking oil (150 mL, 1 mole), m</w:t>
      </w:r>
      <w:r w:rsidR="00BB709F">
        <w:rPr>
          <w:lang w:val="id-ID"/>
        </w:rPr>
        <w:t xml:space="preserve">ethanol (105 mL, 20 moles), and </w:t>
      </w:r>
      <w:r w:rsidRPr="000436B0">
        <w:rPr>
          <w:lang w:val="id-ID"/>
        </w:rPr>
        <w:t>H</w:t>
      </w:r>
      <w:r w:rsidRPr="00BB709F">
        <w:rPr>
          <w:vertAlign w:val="subscript"/>
          <w:lang w:val="id-ID"/>
        </w:rPr>
        <w:t>2</w:t>
      </w:r>
      <w:r w:rsidRPr="000436B0">
        <w:rPr>
          <w:lang w:val="id-ID"/>
        </w:rPr>
        <w:t>SO</w:t>
      </w:r>
      <w:r w:rsidRPr="00BB709F">
        <w:rPr>
          <w:vertAlign w:val="subscript"/>
          <w:lang w:val="id-ID"/>
        </w:rPr>
        <w:t>4</w:t>
      </w:r>
      <w:r w:rsidRPr="000436B0">
        <w:rPr>
          <w:lang w:val="id-ID"/>
        </w:rPr>
        <w:t xml:space="preserve"> 98% (1.5 mL, 1% of the weight of oil) are put in a three neck flask equipped with a condenser and thermometer . Then the mixture was refluxed at 65</w:t>
      </w:r>
      <w:r w:rsidRPr="00BB709F">
        <w:rPr>
          <w:vertAlign w:val="superscript"/>
          <w:lang w:val="id-ID"/>
        </w:rPr>
        <w:t>o</w:t>
      </w:r>
      <w:r w:rsidRPr="000436B0">
        <w:rPr>
          <w:lang w:val="id-ID"/>
        </w:rPr>
        <w:t xml:space="preserve">C while stirring with a magnetic stirrer for 1 hour. The mixture is put into a separating funnel and allowed to stand for 24 hours until two layers are formed. The top layer is </w:t>
      </w:r>
      <w:r w:rsidR="00B41BC3" w:rsidRPr="000436B0">
        <w:rPr>
          <w:lang w:val="id-ID"/>
        </w:rPr>
        <w:t xml:space="preserve">methyl </w:t>
      </w:r>
      <w:r w:rsidR="00B41BC3">
        <w:rPr>
          <w:lang w:val="id-ID"/>
        </w:rPr>
        <w:t>oleic</w:t>
      </w:r>
      <w:r w:rsidR="00B41BC3" w:rsidRPr="000436B0">
        <w:rPr>
          <w:lang w:val="id-ID"/>
        </w:rPr>
        <w:t xml:space="preserve"> and oil (tri</w:t>
      </w:r>
      <w:r w:rsidR="00B41BC3">
        <w:rPr>
          <w:lang w:val="id-ID"/>
        </w:rPr>
        <w:t>olein</w:t>
      </w:r>
      <w:r w:rsidR="00B41BC3" w:rsidRPr="000436B0">
        <w:rPr>
          <w:lang w:val="id-ID"/>
        </w:rPr>
        <w:t>) as the main product</w:t>
      </w:r>
      <w:r w:rsidRPr="000436B0">
        <w:rPr>
          <w:lang w:val="id-ID"/>
        </w:rPr>
        <w:t>, while the lower layer is</w:t>
      </w:r>
      <w:r w:rsidR="00B41BC3" w:rsidRPr="00B41BC3">
        <w:rPr>
          <w:lang w:val="id-ID"/>
        </w:rPr>
        <w:t xml:space="preserve"> </w:t>
      </w:r>
      <w:r w:rsidR="00B41BC3" w:rsidRPr="000436B0">
        <w:rPr>
          <w:lang w:val="id-ID"/>
        </w:rPr>
        <w:t>a mixture of water, met</w:t>
      </w:r>
      <w:r w:rsidR="00B41BC3">
        <w:rPr>
          <w:lang w:val="id-ID"/>
        </w:rPr>
        <w:t xml:space="preserve">hanol and sulfuric acid as the side </w:t>
      </w:r>
      <w:r w:rsidR="00B41BC3" w:rsidRPr="000436B0">
        <w:rPr>
          <w:lang w:val="id-ID"/>
        </w:rPr>
        <w:t>product</w:t>
      </w:r>
      <w:r w:rsidRPr="000436B0">
        <w:rPr>
          <w:lang w:val="id-ID"/>
        </w:rPr>
        <w:t xml:space="preserve">. Then the two layers are separated from each other. Then the </w:t>
      </w:r>
      <w:r w:rsidR="00B41BC3">
        <w:rPr>
          <w:lang w:val="id-ID"/>
        </w:rPr>
        <w:t>top</w:t>
      </w:r>
      <w:r w:rsidRPr="000436B0">
        <w:rPr>
          <w:lang w:val="id-ID"/>
        </w:rPr>
        <w:t xml:space="preserve"> layer is washed with aquabidest until the pH of the solution becomes neutral (Arita et al., 2008).</w:t>
      </w:r>
    </w:p>
    <w:p w:rsidR="00AF05BB" w:rsidRDefault="00AF05BB" w:rsidP="00AF05BB">
      <w:pPr>
        <w:autoSpaceDE w:val="0"/>
        <w:autoSpaceDN w:val="0"/>
        <w:adjustRightInd w:val="0"/>
        <w:jc w:val="both"/>
        <w:rPr>
          <w:lang w:val="id-ID"/>
        </w:rPr>
      </w:pPr>
    </w:p>
    <w:p w:rsidR="000436B0" w:rsidRPr="00CE6230" w:rsidRDefault="000436B0" w:rsidP="00113FC8">
      <w:pPr>
        <w:spacing w:line="360" w:lineRule="auto"/>
        <w:jc w:val="both"/>
        <w:rPr>
          <w:b/>
          <w:lang w:val="id-ID"/>
        </w:rPr>
      </w:pPr>
      <w:r w:rsidRPr="000436B0">
        <w:rPr>
          <w:b/>
          <w:lang w:val="id-ID"/>
        </w:rPr>
        <w:t>Transesterification</w:t>
      </w:r>
    </w:p>
    <w:p w:rsidR="000436B0" w:rsidRDefault="000436B0" w:rsidP="00143145">
      <w:pPr>
        <w:autoSpaceDE w:val="0"/>
        <w:autoSpaceDN w:val="0"/>
        <w:adjustRightInd w:val="0"/>
        <w:ind w:firstLine="709"/>
        <w:jc w:val="both"/>
        <w:rPr>
          <w:lang w:val="id-ID"/>
        </w:rPr>
      </w:pPr>
      <w:r w:rsidRPr="000436B0">
        <w:rPr>
          <w:lang w:val="id-ID"/>
        </w:rPr>
        <w:t>Methyl esters and oil (125 mL, 1 mole), ethanol (31.55 mL, 6 moles), and KOH (1.1 g, 1% of the weight of oil) are put in a three neck flask equipped with a condenser and thermometer. Then the mixture was refluxed at 78</w:t>
      </w:r>
      <w:r w:rsidRPr="009D45EA">
        <w:rPr>
          <w:vertAlign w:val="superscript"/>
          <w:lang w:val="id-ID"/>
        </w:rPr>
        <w:t>o</w:t>
      </w:r>
      <w:r w:rsidRPr="000436B0">
        <w:rPr>
          <w:lang w:val="id-ID"/>
        </w:rPr>
        <w:t xml:space="preserve">C while stirring with a magnetic stirrer for 1 hour. The mixture is put into a separating funnel and allowed to stand for 24 hours until two layers are formed. The top layer is ethyl </w:t>
      </w:r>
      <w:r w:rsidR="00031EF2">
        <w:rPr>
          <w:lang w:val="id-ID"/>
        </w:rPr>
        <w:t>oleic</w:t>
      </w:r>
      <w:r w:rsidRPr="000436B0">
        <w:rPr>
          <w:lang w:val="id-ID"/>
        </w:rPr>
        <w:t xml:space="preserve"> as the main product and the bottom layer is glycerol as </w:t>
      </w:r>
      <w:r w:rsidR="009D45EA">
        <w:rPr>
          <w:lang w:val="id-ID"/>
        </w:rPr>
        <w:t xml:space="preserve">the side </w:t>
      </w:r>
      <w:r w:rsidRPr="000436B0">
        <w:rPr>
          <w:lang w:val="id-ID"/>
        </w:rPr>
        <w:t xml:space="preserve">product. The ethyl </w:t>
      </w:r>
      <w:r w:rsidR="00031EF2">
        <w:rPr>
          <w:lang w:val="id-ID"/>
        </w:rPr>
        <w:t>oleic</w:t>
      </w:r>
      <w:r w:rsidRPr="000436B0">
        <w:rPr>
          <w:lang w:val="id-ID"/>
        </w:rPr>
        <w:t xml:space="preserve"> solution is washed with aquabidest until the pH of the solution becomes neutral. Then the ethyl </w:t>
      </w:r>
      <w:r w:rsidR="00031EF2">
        <w:rPr>
          <w:lang w:val="id-ID"/>
        </w:rPr>
        <w:t>oleic</w:t>
      </w:r>
      <w:r w:rsidRPr="000436B0">
        <w:rPr>
          <w:lang w:val="id-ID"/>
        </w:rPr>
        <w:t xml:space="preserve"> solution is heated until the ethyl </w:t>
      </w:r>
      <w:r w:rsidR="00031EF2">
        <w:rPr>
          <w:lang w:val="id-ID"/>
        </w:rPr>
        <w:t>oleic</w:t>
      </w:r>
      <w:r w:rsidRPr="000436B0">
        <w:rPr>
          <w:lang w:val="id-ID"/>
        </w:rPr>
        <w:t xml:space="preserve"> becomes free of water (Aufar and Hendra., 2017).</w:t>
      </w:r>
    </w:p>
    <w:p w:rsidR="00113FC8" w:rsidRDefault="00113FC8" w:rsidP="00AF05BB">
      <w:pPr>
        <w:autoSpaceDE w:val="0"/>
        <w:autoSpaceDN w:val="0"/>
        <w:adjustRightInd w:val="0"/>
        <w:jc w:val="both"/>
        <w:rPr>
          <w:lang w:val="id-ID"/>
        </w:rPr>
      </w:pPr>
    </w:p>
    <w:p w:rsidR="000436B0" w:rsidRPr="00CE6230" w:rsidRDefault="000436B0" w:rsidP="00AF05BB">
      <w:pPr>
        <w:spacing w:line="360" w:lineRule="auto"/>
        <w:jc w:val="both"/>
        <w:rPr>
          <w:b/>
          <w:lang w:val="id-ID"/>
        </w:rPr>
      </w:pPr>
      <w:r w:rsidRPr="000436B0">
        <w:rPr>
          <w:b/>
          <w:lang w:val="id-ID"/>
        </w:rPr>
        <w:t>Nitration</w:t>
      </w:r>
    </w:p>
    <w:p w:rsidR="000436B0" w:rsidRDefault="000436B0" w:rsidP="00330662">
      <w:pPr>
        <w:ind w:firstLine="709"/>
        <w:jc w:val="both"/>
        <w:rPr>
          <w:lang w:val="id-ID"/>
        </w:rPr>
      </w:pPr>
      <w:r w:rsidRPr="000436B0">
        <w:rPr>
          <w:lang w:val="id-ID"/>
        </w:rPr>
        <w:t xml:space="preserve">Nitric acid (2.5 mL, 1 mole) and sulfuric acid (7.5 mL, 1 mole) are inserted into a three neck flask equipped with a condenser, thermometer, and separating funnel. Dry ethyl </w:t>
      </w:r>
      <w:r w:rsidR="00A45118">
        <w:rPr>
          <w:lang w:val="id-ID"/>
        </w:rPr>
        <w:t>oleic</w:t>
      </w:r>
      <w:r w:rsidRPr="000436B0">
        <w:rPr>
          <w:lang w:val="id-ID"/>
        </w:rPr>
        <w:t xml:space="preserve"> (16.5 mL) is inserted into a separating funnel. Then dry ethyl </w:t>
      </w:r>
      <w:r w:rsidR="00A45118">
        <w:rPr>
          <w:lang w:val="id-ID"/>
        </w:rPr>
        <w:t>oleic</w:t>
      </w:r>
      <w:r w:rsidRPr="000436B0">
        <w:rPr>
          <w:lang w:val="id-ID"/>
        </w:rPr>
        <w:t xml:space="preserve"> is added dropwise to a solution of nitric</w:t>
      </w:r>
      <w:r w:rsidR="00A45118">
        <w:rPr>
          <w:lang w:val="id-ID"/>
        </w:rPr>
        <w:t xml:space="preserve"> acid</w:t>
      </w:r>
      <w:r w:rsidRPr="000436B0">
        <w:rPr>
          <w:lang w:val="id-ID"/>
        </w:rPr>
        <w:t xml:space="preserve"> and sulfuric acid. Then the mixture is refluxed at room temperature while stirring with a magnetic stirrer for 4 hours. The mixture is put into a separating funnel and allowed to stand for 24 hours until two layers are formed. Furthermore, the two layers are separated and the upper layer is </w:t>
      </w:r>
      <w:r w:rsidR="003C7921" w:rsidRPr="000436B0">
        <w:rPr>
          <w:lang w:val="id-ID"/>
        </w:rPr>
        <w:t xml:space="preserve">residual water and acid as </w:t>
      </w:r>
      <w:r w:rsidR="003C7921">
        <w:rPr>
          <w:lang w:val="id-ID"/>
        </w:rPr>
        <w:t xml:space="preserve">the side </w:t>
      </w:r>
      <w:r w:rsidR="003C7921" w:rsidRPr="000436B0">
        <w:rPr>
          <w:lang w:val="id-ID"/>
        </w:rPr>
        <w:t xml:space="preserve">product </w:t>
      </w:r>
      <w:r w:rsidRPr="000436B0">
        <w:rPr>
          <w:lang w:val="id-ID"/>
        </w:rPr>
        <w:t xml:space="preserve">and the bottom layer is </w:t>
      </w:r>
      <w:r w:rsidR="003C7921">
        <w:rPr>
          <w:lang w:val="id-ID"/>
        </w:rPr>
        <w:t xml:space="preserve">nitro </w:t>
      </w:r>
      <w:r w:rsidR="00A45118" w:rsidRPr="000436B0">
        <w:rPr>
          <w:lang w:val="id-ID"/>
        </w:rPr>
        <w:t xml:space="preserve">ethyl </w:t>
      </w:r>
      <w:r w:rsidR="003C7921">
        <w:rPr>
          <w:lang w:val="id-ID"/>
        </w:rPr>
        <w:t>oleic</w:t>
      </w:r>
      <w:r w:rsidR="00A45118" w:rsidRPr="000436B0">
        <w:rPr>
          <w:lang w:val="id-ID"/>
        </w:rPr>
        <w:t xml:space="preserve"> as the main product </w:t>
      </w:r>
      <w:r w:rsidRPr="000436B0">
        <w:rPr>
          <w:lang w:val="id-ID"/>
        </w:rPr>
        <w:t>(Canoira et al., 2007 and Abdullah et al., 2010).</w:t>
      </w:r>
    </w:p>
    <w:p w:rsidR="00AF05BB" w:rsidRDefault="00AF05BB" w:rsidP="00AB15DD">
      <w:pPr>
        <w:jc w:val="both"/>
        <w:rPr>
          <w:lang w:val="id-ID"/>
        </w:rPr>
      </w:pPr>
    </w:p>
    <w:p w:rsidR="003055FB" w:rsidRDefault="003055FB" w:rsidP="00AB15DD">
      <w:pPr>
        <w:jc w:val="both"/>
        <w:rPr>
          <w:lang w:val="id-ID"/>
        </w:rPr>
      </w:pPr>
    </w:p>
    <w:p w:rsidR="00AB15DD" w:rsidRPr="00187B6E" w:rsidRDefault="0009598A" w:rsidP="00CD0D48">
      <w:pPr>
        <w:pStyle w:val="ListParagraph"/>
        <w:numPr>
          <w:ilvl w:val="0"/>
          <w:numId w:val="3"/>
        </w:numPr>
        <w:spacing w:line="360" w:lineRule="auto"/>
        <w:ind w:left="284" w:hanging="284"/>
        <w:jc w:val="both"/>
        <w:rPr>
          <w:b/>
          <w:lang w:val="id-ID"/>
        </w:rPr>
      </w:pPr>
      <w:r w:rsidRPr="00187B6E">
        <w:rPr>
          <w:b/>
          <w:lang w:val="id-ID"/>
        </w:rPr>
        <w:t>RESULT</w:t>
      </w:r>
      <w:r w:rsidR="00CD0D48">
        <w:rPr>
          <w:b/>
          <w:lang w:val="id-ID"/>
        </w:rPr>
        <w:t>S</w:t>
      </w:r>
      <w:r w:rsidRPr="00187B6E">
        <w:rPr>
          <w:b/>
          <w:lang w:val="id-ID"/>
        </w:rPr>
        <w:t xml:space="preserve"> AND DISCUSSION</w:t>
      </w:r>
    </w:p>
    <w:p w:rsidR="000436B0" w:rsidRPr="00CE6230" w:rsidRDefault="000436B0" w:rsidP="00540573">
      <w:pPr>
        <w:spacing w:line="360" w:lineRule="auto"/>
        <w:jc w:val="both"/>
        <w:rPr>
          <w:b/>
          <w:lang w:val="id-ID"/>
        </w:rPr>
      </w:pPr>
      <w:r w:rsidRPr="000436B0">
        <w:rPr>
          <w:b/>
          <w:lang w:val="id-ID"/>
        </w:rPr>
        <w:t xml:space="preserve">Purification of Used </w:t>
      </w:r>
      <w:r>
        <w:rPr>
          <w:b/>
          <w:lang w:val="id-ID"/>
        </w:rPr>
        <w:t xml:space="preserve">Cooking </w:t>
      </w:r>
      <w:r w:rsidRPr="000436B0">
        <w:rPr>
          <w:b/>
          <w:lang w:val="id-ID"/>
        </w:rPr>
        <w:t>Oil</w:t>
      </w:r>
    </w:p>
    <w:p w:rsidR="000436B0" w:rsidRDefault="000436B0" w:rsidP="00CB65C8">
      <w:pPr>
        <w:ind w:firstLine="709"/>
        <w:jc w:val="both"/>
        <w:rPr>
          <w:color w:val="212121"/>
          <w:lang w:val="id-ID"/>
        </w:rPr>
      </w:pPr>
      <w:r w:rsidRPr="000436B0">
        <w:rPr>
          <w:color w:val="212121"/>
          <w:lang w:val="id-ID"/>
        </w:rPr>
        <w:t>The results of testing the quality of used cooking oil before and after refining using sago pulp activated charcoal are shown in Table 1.</w:t>
      </w:r>
    </w:p>
    <w:p w:rsidR="00471795" w:rsidRDefault="00471795" w:rsidP="001561C3">
      <w:pPr>
        <w:jc w:val="both"/>
        <w:rPr>
          <w:color w:val="212121"/>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8284"/>
      </w:tblGrid>
      <w:tr w:rsidR="000436B0" w:rsidRPr="005647A7" w:rsidTr="00BF63A8">
        <w:tc>
          <w:tcPr>
            <w:tcW w:w="959" w:type="dxa"/>
          </w:tcPr>
          <w:p w:rsidR="000436B0" w:rsidRPr="005647A7" w:rsidRDefault="000436B0" w:rsidP="001561C3">
            <w:pPr>
              <w:jc w:val="both"/>
              <w:rPr>
                <w:color w:val="212121"/>
                <w:sz w:val="24"/>
                <w:szCs w:val="24"/>
                <w:lang w:val="id-ID"/>
              </w:rPr>
            </w:pPr>
            <w:r w:rsidRPr="005647A7">
              <w:rPr>
                <w:color w:val="212121"/>
                <w:sz w:val="24"/>
                <w:szCs w:val="24"/>
                <w:lang w:val="id-ID"/>
              </w:rPr>
              <w:lastRenderedPageBreak/>
              <w:t>Table 1</w:t>
            </w:r>
          </w:p>
        </w:tc>
        <w:tc>
          <w:tcPr>
            <w:tcW w:w="8284" w:type="dxa"/>
          </w:tcPr>
          <w:p w:rsidR="000436B0" w:rsidRPr="005647A7" w:rsidRDefault="000436B0" w:rsidP="001561C3">
            <w:pPr>
              <w:jc w:val="both"/>
              <w:rPr>
                <w:color w:val="212121"/>
                <w:sz w:val="24"/>
                <w:szCs w:val="24"/>
                <w:lang w:val="id-ID"/>
              </w:rPr>
            </w:pPr>
            <w:r w:rsidRPr="005647A7">
              <w:rPr>
                <w:color w:val="212121"/>
                <w:sz w:val="24"/>
                <w:szCs w:val="24"/>
                <w:lang w:val="id-ID"/>
              </w:rPr>
              <w:t>The results of testing the quality of used cooking oil before and after purification using sago pulp activated charcoal</w:t>
            </w:r>
          </w:p>
        </w:tc>
      </w:tr>
    </w:tbl>
    <w:p w:rsidR="008B4B94" w:rsidRDefault="008B4B94" w:rsidP="008B4B94">
      <w:pPr>
        <w:jc w:val="both"/>
        <w:rPr>
          <w:color w:val="212121"/>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2127"/>
        <w:gridCol w:w="2268"/>
        <w:gridCol w:w="1905"/>
      </w:tblGrid>
      <w:tr w:rsidR="008B4B94" w:rsidTr="009F0370">
        <w:tc>
          <w:tcPr>
            <w:tcW w:w="2943" w:type="dxa"/>
            <w:tcBorders>
              <w:top w:val="single" w:sz="4" w:space="0" w:color="auto"/>
              <w:bottom w:val="single" w:sz="4" w:space="0" w:color="auto"/>
            </w:tcBorders>
            <w:vAlign w:val="center"/>
          </w:tcPr>
          <w:p w:rsidR="008B4B94" w:rsidRDefault="008B4B94" w:rsidP="00D152C2">
            <w:pPr>
              <w:jc w:val="center"/>
              <w:rPr>
                <w:color w:val="212121"/>
                <w:lang w:val="id-ID"/>
              </w:rPr>
            </w:pPr>
            <w:r>
              <w:rPr>
                <w:color w:val="212121"/>
                <w:lang w:val="id-ID"/>
              </w:rPr>
              <w:t>Parameter</w:t>
            </w:r>
          </w:p>
        </w:tc>
        <w:tc>
          <w:tcPr>
            <w:tcW w:w="2127" w:type="dxa"/>
            <w:tcBorders>
              <w:top w:val="single" w:sz="4" w:space="0" w:color="auto"/>
              <w:bottom w:val="single" w:sz="4" w:space="0" w:color="auto"/>
            </w:tcBorders>
            <w:vAlign w:val="center"/>
          </w:tcPr>
          <w:p w:rsidR="008B4B94" w:rsidRDefault="009F0370" w:rsidP="00D152C2">
            <w:pPr>
              <w:jc w:val="center"/>
              <w:rPr>
                <w:color w:val="212121"/>
                <w:lang w:val="id-ID"/>
              </w:rPr>
            </w:pPr>
            <w:r w:rsidRPr="009F0370">
              <w:rPr>
                <w:color w:val="212121"/>
                <w:lang w:val="id-ID"/>
              </w:rPr>
              <w:t>Used cooking oil before purification</w:t>
            </w:r>
          </w:p>
        </w:tc>
        <w:tc>
          <w:tcPr>
            <w:tcW w:w="2268" w:type="dxa"/>
            <w:tcBorders>
              <w:top w:val="single" w:sz="4" w:space="0" w:color="auto"/>
              <w:bottom w:val="single" w:sz="4" w:space="0" w:color="auto"/>
            </w:tcBorders>
            <w:vAlign w:val="center"/>
          </w:tcPr>
          <w:p w:rsidR="008B4B94" w:rsidRDefault="009F0370" w:rsidP="00D152C2">
            <w:pPr>
              <w:jc w:val="center"/>
              <w:rPr>
                <w:color w:val="212121"/>
                <w:lang w:val="id-ID"/>
              </w:rPr>
            </w:pPr>
            <w:r w:rsidRPr="009F0370">
              <w:rPr>
                <w:color w:val="212121"/>
                <w:lang w:val="id-ID"/>
              </w:rPr>
              <w:t>Used cooking oil after purification</w:t>
            </w:r>
          </w:p>
        </w:tc>
        <w:tc>
          <w:tcPr>
            <w:tcW w:w="1905" w:type="dxa"/>
            <w:tcBorders>
              <w:top w:val="single" w:sz="4" w:space="0" w:color="auto"/>
              <w:bottom w:val="single" w:sz="4" w:space="0" w:color="auto"/>
            </w:tcBorders>
            <w:vAlign w:val="center"/>
          </w:tcPr>
          <w:p w:rsidR="008B4B94" w:rsidRDefault="008B4B94" w:rsidP="00D152C2">
            <w:pPr>
              <w:jc w:val="center"/>
              <w:rPr>
                <w:color w:val="212121"/>
                <w:lang w:val="id-ID"/>
              </w:rPr>
            </w:pPr>
            <w:r>
              <w:rPr>
                <w:color w:val="212121"/>
                <w:lang w:val="id-ID"/>
              </w:rPr>
              <w:t>SNI 01-3741-2013</w:t>
            </w:r>
          </w:p>
        </w:tc>
      </w:tr>
      <w:tr w:rsidR="008B4B94" w:rsidTr="009F0370">
        <w:tc>
          <w:tcPr>
            <w:tcW w:w="2943" w:type="dxa"/>
            <w:tcBorders>
              <w:top w:val="single" w:sz="4" w:space="0" w:color="auto"/>
            </w:tcBorders>
            <w:vAlign w:val="center"/>
          </w:tcPr>
          <w:p w:rsidR="008B4B94" w:rsidRDefault="009F0370" w:rsidP="00D152C2">
            <w:pPr>
              <w:rPr>
                <w:color w:val="212121"/>
                <w:lang w:val="id-ID"/>
              </w:rPr>
            </w:pPr>
            <w:r w:rsidRPr="009F0370">
              <w:rPr>
                <w:color w:val="212121"/>
                <w:lang w:val="id-ID"/>
              </w:rPr>
              <w:t>Smell and taste</w:t>
            </w:r>
          </w:p>
        </w:tc>
        <w:tc>
          <w:tcPr>
            <w:tcW w:w="2127" w:type="dxa"/>
            <w:tcBorders>
              <w:top w:val="single" w:sz="4" w:space="0" w:color="auto"/>
            </w:tcBorders>
            <w:vAlign w:val="center"/>
          </w:tcPr>
          <w:p w:rsidR="008B4B94" w:rsidRDefault="009F0370" w:rsidP="00D152C2">
            <w:pPr>
              <w:jc w:val="center"/>
              <w:rPr>
                <w:color w:val="212121"/>
                <w:lang w:val="id-ID"/>
              </w:rPr>
            </w:pPr>
            <w:r w:rsidRPr="009F0370">
              <w:rPr>
                <w:color w:val="212121"/>
                <w:lang w:val="id-ID"/>
              </w:rPr>
              <w:t>Fishy and unpleasant</w:t>
            </w:r>
          </w:p>
        </w:tc>
        <w:tc>
          <w:tcPr>
            <w:tcW w:w="2268" w:type="dxa"/>
            <w:tcBorders>
              <w:top w:val="single" w:sz="4" w:space="0" w:color="auto"/>
            </w:tcBorders>
            <w:vAlign w:val="center"/>
          </w:tcPr>
          <w:p w:rsidR="008B4B94" w:rsidRDefault="009F0370" w:rsidP="00D152C2">
            <w:pPr>
              <w:jc w:val="center"/>
              <w:rPr>
                <w:color w:val="212121"/>
                <w:lang w:val="id-ID"/>
              </w:rPr>
            </w:pPr>
            <w:r w:rsidRPr="009F0370">
              <w:rPr>
                <w:color w:val="212121"/>
                <w:lang w:val="id-ID"/>
              </w:rPr>
              <w:t>Fragrant and delicious</w:t>
            </w:r>
          </w:p>
        </w:tc>
        <w:tc>
          <w:tcPr>
            <w:tcW w:w="1905" w:type="dxa"/>
            <w:tcBorders>
              <w:top w:val="single" w:sz="4" w:space="0" w:color="auto"/>
            </w:tcBorders>
            <w:vAlign w:val="center"/>
          </w:tcPr>
          <w:p w:rsidR="008B4B94" w:rsidRDefault="009F0370" w:rsidP="00D152C2">
            <w:pPr>
              <w:jc w:val="center"/>
              <w:rPr>
                <w:color w:val="212121"/>
                <w:lang w:val="id-ID"/>
              </w:rPr>
            </w:pPr>
            <w:r>
              <w:rPr>
                <w:color w:val="212121"/>
                <w:lang w:val="id-ID"/>
              </w:rPr>
              <w:t>Normal</w:t>
            </w:r>
          </w:p>
        </w:tc>
      </w:tr>
      <w:tr w:rsidR="008B4B94" w:rsidTr="009F0370">
        <w:tc>
          <w:tcPr>
            <w:tcW w:w="2943" w:type="dxa"/>
            <w:vAlign w:val="center"/>
          </w:tcPr>
          <w:p w:rsidR="008B4B94" w:rsidRDefault="009F0370" w:rsidP="00D152C2">
            <w:pPr>
              <w:rPr>
                <w:color w:val="212121"/>
                <w:lang w:val="id-ID"/>
              </w:rPr>
            </w:pPr>
            <w:r w:rsidRPr="009F0370">
              <w:rPr>
                <w:color w:val="212121"/>
                <w:lang w:val="id-ID"/>
              </w:rPr>
              <w:t>Color</w:t>
            </w:r>
          </w:p>
        </w:tc>
        <w:tc>
          <w:tcPr>
            <w:tcW w:w="2127" w:type="dxa"/>
            <w:vAlign w:val="center"/>
          </w:tcPr>
          <w:p w:rsidR="008B4B94" w:rsidRDefault="00422522" w:rsidP="00D152C2">
            <w:pPr>
              <w:jc w:val="center"/>
              <w:rPr>
                <w:color w:val="212121"/>
                <w:lang w:val="id-ID"/>
              </w:rPr>
            </w:pPr>
            <w:r>
              <w:rPr>
                <w:color w:val="212121"/>
                <w:lang w:val="id-ID"/>
              </w:rPr>
              <w:t>B</w:t>
            </w:r>
            <w:r w:rsidRPr="000436B0">
              <w:rPr>
                <w:color w:val="212121"/>
                <w:lang w:val="id-ID"/>
              </w:rPr>
              <w:t>lackish brown</w:t>
            </w:r>
          </w:p>
        </w:tc>
        <w:tc>
          <w:tcPr>
            <w:tcW w:w="2268" w:type="dxa"/>
            <w:vAlign w:val="center"/>
          </w:tcPr>
          <w:p w:rsidR="008B4B94" w:rsidRDefault="009F0370" w:rsidP="00D152C2">
            <w:pPr>
              <w:jc w:val="center"/>
              <w:rPr>
                <w:color w:val="212121"/>
                <w:lang w:val="id-ID"/>
              </w:rPr>
            </w:pPr>
            <w:r w:rsidRPr="009F0370">
              <w:rPr>
                <w:color w:val="212121"/>
                <w:lang w:val="id-ID"/>
              </w:rPr>
              <w:t>Yellow</w:t>
            </w:r>
          </w:p>
        </w:tc>
        <w:tc>
          <w:tcPr>
            <w:tcW w:w="1905" w:type="dxa"/>
            <w:vAlign w:val="center"/>
          </w:tcPr>
          <w:p w:rsidR="008B4B94" w:rsidRDefault="009F0370" w:rsidP="00D152C2">
            <w:pPr>
              <w:jc w:val="center"/>
              <w:rPr>
                <w:color w:val="212121"/>
                <w:lang w:val="id-ID"/>
              </w:rPr>
            </w:pPr>
            <w:r>
              <w:rPr>
                <w:color w:val="212121"/>
                <w:lang w:val="id-ID"/>
              </w:rPr>
              <w:t>Normal</w:t>
            </w:r>
          </w:p>
        </w:tc>
      </w:tr>
      <w:tr w:rsidR="008B4B94" w:rsidTr="009F0370">
        <w:tc>
          <w:tcPr>
            <w:tcW w:w="2943" w:type="dxa"/>
            <w:vAlign w:val="center"/>
          </w:tcPr>
          <w:p w:rsidR="008B4B94" w:rsidRDefault="009F0370" w:rsidP="00D152C2">
            <w:pPr>
              <w:rPr>
                <w:color w:val="212121"/>
                <w:lang w:val="id-ID"/>
              </w:rPr>
            </w:pPr>
            <w:r w:rsidRPr="009F0370">
              <w:rPr>
                <w:color w:val="212121"/>
                <w:lang w:val="id-ID"/>
              </w:rPr>
              <w:t xml:space="preserve">Water content </w:t>
            </w:r>
            <w:r w:rsidR="008B4B94">
              <w:rPr>
                <w:color w:val="212121"/>
                <w:lang w:val="id-ID"/>
              </w:rPr>
              <w:t>(%)</w:t>
            </w:r>
          </w:p>
        </w:tc>
        <w:tc>
          <w:tcPr>
            <w:tcW w:w="2127" w:type="dxa"/>
            <w:vAlign w:val="center"/>
          </w:tcPr>
          <w:p w:rsidR="008B4B94" w:rsidRDefault="008B4B94" w:rsidP="00D152C2">
            <w:pPr>
              <w:jc w:val="center"/>
              <w:rPr>
                <w:color w:val="212121"/>
                <w:lang w:val="id-ID"/>
              </w:rPr>
            </w:pPr>
            <w:r>
              <w:rPr>
                <w:color w:val="212121"/>
                <w:lang w:val="id-ID"/>
              </w:rPr>
              <w:t>2,35</w:t>
            </w:r>
          </w:p>
        </w:tc>
        <w:tc>
          <w:tcPr>
            <w:tcW w:w="2268" w:type="dxa"/>
            <w:vAlign w:val="center"/>
          </w:tcPr>
          <w:p w:rsidR="008B4B94" w:rsidRDefault="008B4B94" w:rsidP="00D152C2">
            <w:pPr>
              <w:jc w:val="center"/>
              <w:rPr>
                <w:color w:val="212121"/>
                <w:lang w:val="id-ID"/>
              </w:rPr>
            </w:pPr>
            <w:r>
              <w:rPr>
                <w:color w:val="212121"/>
                <w:lang w:val="id-ID"/>
              </w:rPr>
              <w:t>0,13</w:t>
            </w:r>
          </w:p>
        </w:tc>
        <w:tc>
          <w:tcPr>
            <w:tcW w:w="1905" w:type="dxa"/>
            <w:vAlign w:val="center"/>
          </w:tcPr>
          <w:p w:rsidR="008B4B94" w:rsidRDefault="009F0370" w:rsidP="00D152C2">
            <w:pPr>
              <w:jc w:val="center"/>
              <w:rPr>
                <w:color w:val="212121"/>
                <w:lang w:val="id-ID"/>
              </w:rPr>
            </w:pPr>
            <w:r w:rsidRPr="009F0370">
              <w:rPr>
                <w:color w:val="212121"/>
                <w:lang w:val="id-ID"/>
              </w:rPr>
              <w:t>Max</w:t>
            </w:r>
            <w:r>
              <w:rPr>
                <w:color w:val="212121"/>
                <w:lang w:val="id-ID"/>
              </w:rPr>
              <w:t xml:space="preserve">. </w:t>
            </w:r>
            <w:r w:rsidR="008B4B94">
              <w:rPr>
                <w:color w:val="212121"/>
                <w:lang w:val="id-ID"/>
              </w:rPr>
              <w:t>0,15</w:t>
            </w:r>
          </w:p>
        </w:tc>
      </w:tr>
      <w:tr w:rsidR="008B4B94" w:rsidTr="009F0370">
        <w:tc>
          <w:tcPr>
            <w:tcW w:w="2943" w:type="dxa"/>
            <w:vAlign w:val="center"/>
          </w:tcPr>
          <w:p w:rsidR="008B4B94" w:rsidRDefault="009F0370" w:rsidP="009F0370">
            <w:pPr>
              <w:rPr>
                <w:color w:val="212121"/>
                <w:lang w:val="id-ID"/>
              </w:rPr>
            </w:pPr>
            <w:r>
              <w:rPr>
                <w:color w:val="212121"/>
                <w:lang w:val="id-ID"/>
              </w:rPr>
              <w:t>Acid number (mg KOH</w:t>
            </w:r>
            <w:r w:rsidRPr="009F0370">
              <w:rPr>
                <w:color w:val="212121"/>
                <w:lang w:val="id-ID"/>
              </w:rPr>
              <w:t>/g fat)</w:t>
            </w:r>
          </w:p>
        </w:tc>
        <w:tc>
          <w:tcPr>
            <w:tcW w:w="2127" w:type="dxa"/>
            <w:vAlign w:val="center"/>
          </w:tcPr>
          <w:p w:rsidR="008B4B94" w:rsidRDefault="008B4B94" w:rsidP="00D152C2">
            <w:pPr>
              <w:jc w:val="center"/>
              <w:rPr>
                <w:color w:val="212121"/>
                <w:lang w:val="id-ID"/>
              </w:rPr>
            </w:pPr>
            <w:r>
              <w:rPr>
                <w:color w:val="212121"/>
                <w:lang w:val="id-ID"/>
              </w:rPr>
              <w:t>2,95</w:t>
            </w:r>
          </w:p>
        </w:tc>
        <w:tc>
          <w:tcPr>
            <w:tcW w:w="2268" w:type="dxa"/>
            <w:vAlign w:val="center"/>
          </w:tcPr>
          <w:p w:rsidR="008B4B94" w:rsidRDefault="008B4B94" w:rsidP="00D152C2">
            <w:pPr>
              <w:jc w:val="center"/>
              <w:rPr>
                <w:color w:val="212121"/>
                <w:lang w:val="id-ID"/>
              </w:rPr>
            </w:pPr>
            <w:r>
              <w:rPr>
                <w:color w:val="212121"/>
                <w:lang w:val="id-ID"/>
              </w:rPr>
              <w:t>1,10</w:t>
            </w:r>
          </w:p>
        </w:tc>
        <w:tc>
          <w:tcPr>
            <w:tcW w:w="1905" w:type="dxa"/>
            <w:vAlign w:val="center"/>
          </w:tcPr>
          <w:p w:rsidR="008B4B94" w:rsidRDefault="009F0370" w:rsidP="00D152C2">
            <w:pPr>
              <w:jc w:val="center"/>
              <w:rPr>
                <w:color w:val="212121"/>
                <w:lang w:val="id-ID"/>
              </w:rPr>
            </w:pPr>
            <w:r w:rsidRPr="009F0370">
              <w:rPr>
                <w:color w:val="212121"/>
                <w:lang w:val="id-ID"/>
              </w:rPr>
              <w:t>Max</w:t>
            </w:r>
            <w:r>
              <w:rPr>
                <w:color w:val="212121"/>
                <w:lang w:val="id-ID"/>
              </w:rPr>
              <w:t xml:space="preserve">. </w:t>
            </w:r>
            <w:r w:rsidR="008B4B94">
              <w:rPr>
                <w:color w:val="212121"/>
                <w:lang w:val="id-ID"/>
              </w:rPr>
              <w:t>0,60</w:t>
            </w:r>
          </w:p>
        </w:tc>
      </w:tr>
      <w:tr w:rsidR="008B4B94" w:rsidTr="009F0370">
        <w:tc>
          <w:tcPr>
            <w:tcW w:w="2943" w:type="dxa"/>
            <w:vAlign w:val="center"/>
          </w:tcPr>
          <w:p w:rsidR="008B4B94" w:rsidRDefault="009F0370" w:rsidP="00321898">
            <w:pPr>
              <w:rPr>
                <w:color w:val="212121"/>
                <w:lang w:val="id-ID"/>
              </w:rPr>
            </w:pPr>
            <w:r w:rsidRPr="009F0370">
              <w:rPr>
                <w:color w:val="212121"/>
                <w:lang w:val="id-ID"/>
              </w:rPr>
              <w:t xml:space="preserve">Level of </w:t>
            </w:r>
            <w:r w:rsidR="00321898">
              <w:rPr>
                <w:color w:val="212121"/>
                <w:lang w:val="id-ID"/>
              </w:rPr>
              <w:t>FFA</w:t>
            </w:r>
            <w:r w:rsidR="00321898" w:rsidRPr="00336226">
              <w:rPr>
                <w:color w:val="212121"/>
                <w:lang w:val="id-ID"/>
              </w:rPr>
              <w:t xml:space="preserve"> </w:t>
            </w:r>
            <w:r w:rsidR="008B4B94">
              <w:rPr>
                <w:color w:val="212121"/>
                <w:lang w:val="id-ID"/>
              </w:rPr>
              <w:t>(%)</w:t>
            </w:r>
          </w:p>
        </w:tc>
        <w:tc>
          <w:tcPr>
            <w:tcW w:w="2127" w:type="dxa"/>
            <w:vAlign w:val="center"/>
          </w:tcPr>
          <w:p w:rsidR="008B4B94" w:rsidRDefault="008B4B94" w:rsidP="00D152C2">
            <w:pPr>
              <w:jc w:val="center"/>
              <w:rPr>
                <w:color w:val="212121"/>
                <w:lang w:val="id-ID"/>
              </w:rPr>
            </w:pPr>
            <w:r>
              <w:rPr>
                <w:color w:val="212121"/>
                <w:lang w:val="id-ID"/>
              </w:rPr>
              <w:t>2,75</w:t>
            </w:r>
          </w:p>
        </w:tc>
        <w:tc>
          <w:tcPr>
            <w:tcW w:w="2268" w:type="dxa"/>
            <w:vAlign w:val="center"/>
          </w:tcPr>
          <w:p w:rsidR="008B4B94" w:rsidRDefault="008B4B94" w:rsidP="00D152C2">
            <w:pPr>
              <w:jc w:val="center"/>
              <w:rPr>
                <w:color w:val="212121"/>
                <w:lang w:val="id-ID"/>
              </w:rPr>
            </w:pPr>
            <w:r>
              <w:rPr>
                <w:color w:val="212121"/>
                <w:lang w:val="id-ID"/>
              </w:rPr>
              <w:t>1,57</w:t>
            </w:r>
          </w:p>
        </w:tc>
        <w:tc>
          <w:tcPr>
            <w:tcW w:w="1905" w:type="dxa"/>
            <w:vAlign w:val="center"/>
          </w:tcPr>
          <w:p w:rsidR="008B4B94" w:rsidRDefault="009F0370" w:rsidP="00D152C2">
            <w:pPr>
              <w:jc w:val="center"/>
              <w:rPr>
                <w:color w:val="212121"/>
                <w:lang w:val="id-ID"/>
              </w:rPr>
            </w:pPr>
            <w:r w:rsidRPr="009F0370">
              <w:rPr>
                <w:color w:val="212121"/>
                <w:lang w:val="id-ID"/>
              </w:rPr>
              <w:t>Max</w:t>
            </w:r>
            <w:r>
              <w:rPr>
                <w:color w:val="212121"/>
                <w:lang w:val="id-ID"/>
              </w:rPr>
              <w:t xml:space="preserve">. </w:t>
            </w:r>
            <w:r w:rsidR="008B4B94">
              <w:rPr>
                <w:color w:val="212121"/>
                <w:lang w:val="id-ID"/>
              </w:rPr>
              <w:t>0,30</w:t>
            </w:r>
          </w:p>
        </w:tc>
      </w:tr>
      <w:tr w:rsidR="008B4B94" w:rsidTr="009F0370">
        <w:tc>
          <w:tcPr>
            <w:tcW w:w="2943" w:type="dxa"/>
            <w:tcBorders>
              <w:bottom w:val="single" w:sz="4" w:space="0" w:color="auto"/>
            </w:tcBorders>
            <w:vAlign w:val="center"/>
          </w:tcPr>
          <w:p w:rsidR="008B4B94" w:rsidRDefault="009F0370" w:rsidP="00D152C2">
            <w:pPr>
              <w:rPr>
                <w:color w:val="212121"/>
                <w:lang w:val="id-ID"/>
              </w:rPr>
            </w:pPr>
            <w:r w:rsidRPr="009F0370">
              <w:rPr>
                <w:color w:val="212121"/>
                <w:lang w:val="id-ID"/>
              </w:rPr>
              <w:t xml:space="preserve">Turbidity </w:t>
            </w:r>
            <w:r w:rsidR="008B4B94">
              <w:rPr>
                <w:color w:val="212121"/>
                <w:lang w:val="id-ID"/>
              </w:rPr>
              <w:t>(NTU)</w:t>
            </w:r>
          </w:p>
        </w:tc>
        <w:tc>
          <w:tcPr>
            <w:tcW w:w="2127" w:type="dxa"/>
            <w:tcBorders>
              <w:bottom w:val="single" w:sz="4" w:space="0" w:color="auto"/>
            </w:tcBorders>
            <w:vAlign w:val="center"/>
          </w:tcPr>
          <w:p w:rsidR="008B4B94" w:rsidRDefault="008B4B94" w:rsidP="00D152C2">
            <w:pPr>
              <w:jc w:val="center"/>
              <w:rPr>
                <w:color w:val="212121"/>
                <w:lang w:val="id-ID"/>
              </w:rPr>
            </w:pPr>
            <w:r>
              <w:rPr>
                <w:color w:val="212121"/>
                <w:lang w:val="id-ID"/>
              </w:rPr>
              <w:t>8,15</w:t>
            </w:r>
          </w:p>
        </w:tc>
        <w:tc>
          <w:tcPr>
            <w:tcW w:w="2268" w:type="dxa"/>
            <w:tcBorders>
              <w:bottom w:val="single" w:sz="4" w:space="0" w:color="auto"/>
            </w:tcBorders>
            <w:vAlign w:val="center"/>
          </w:tcPr>
          <w:p w:rsidR="008B4B94" w:rsidRDefault="008B4B94" w:rsidP="00D152C2">
            <w:pPr>
              <w:jc w:val="center"/>
              <w:rPr>
                <w:color w:val="212121"/>
                <w:lang w:val="id-ID"/>
              </w:rPr>
            </w:pPr>
            <w:r>
              <w:rPr>
                <w:color w:val="212121"/>
                <w:lang w:val="id-ID"/>
              </w:rPr>
              <w:t>2,45</w:t>
            </w:r>
          </w:p>
        </w:tc>
        <w:tc>
          <w:tcPr>
            <w:tcW w:w="1905" w:type="dxa"/>
            <w:tcBorders>
              <w:bottom w:val="single" w:sz="4" w:space="0" w:color="auto"/>
            </w:tcBorders>
            <w:vAlign w:val="center"/>
          </w:tcPr>
          <w:p w:rsidR="008B4B94" w:rsidRDefault="008B4B94" w:rsidP="00D152C2">
            <w:pPr>
              <w:jc w:val="center"/>
              <w:rPr>
                <w:color w:val="212121"/>
                <w:lang w:val="id-ID"/>
              </w:rPr>
            </w:pPr>
            <w:r>
              <w:rPr>
                <w:color w:val="212121"/>
                <w:lang w:val="id-ID"/>
              </w:rPr>
              <w:t>-</w:t>
            </w:r>
          </w:p>
        </w:tc>
      </w:tr>
    </w:tbl>
    <w:p w:rsidR="008B4B94" w:rsidRDefault="008B4B94" w:rsidP="00C11C55">
      <w:pPr>
        <w:jc w:val="both"/>
        <w:rPr>
          <w:color w:val="212121"/>
          <w:lang w:val="id-ID"/>
        </w:rPr>
      </w:pPr>
    </w:p>
    <w:p w:rsidR="00170FC9" w:rsidRDefault="00170FC9" w:rsidP="00C11C55">
      <w:pPr>
        <w:jc w:val="both"/>
        <w:rPr>
          <w:color w:val="212121"/>
          <w:lang w:val="id-ID"/>
        </w:rPr>
      </w:pPr>
    </w:p>
    <w:p w:rsidR="000436B0" w:rsidRDefault="000436B0" w:rsidP="00CB65C8">
      <w:pPr>
        <w:ind w:firstLine="709"/>
        <w:jc w:val="both"/>
        <w:rPr>
          <w:color w:val="212121"/>
          <w:lang w:val="id-ID"/>
        </w:rPr>
      </w:pPr>
      <w:r w:rsidRPr="000436B0">
        <w:rPr>
          <w:color w:val="212121"/>
          <w:lang w:val="id-ID"/>
        </w:rPr>
        <w:t xml:space="preserve">The results of testing the quality of used cooking oil above shows that the quality of used cooking oil increases after purification. This is shown by the decrease in turbidity of used cooking oil from 8.15 NTU to 2.45 NTU. In addition, the unpleasant smell of used cooking oil has become fragrant and delicious. Similarly, the </w:t>
      </w:r>
      <w:r w:rsidR="00422522" w:rsidRPr="000436B0">
        <w:rPr>
          <w:color w:val="212121"/>
          <w:lang w:val="id-ID"/>
        </w:rPr>
        <w:t xml:space="preserve">blackish brown </w:t>
      </w:r>
      <w:r w:rsidRPr="000436B0">
        <w:rPr>
          <w:color w:val="212121"/>
          <w:lang w:val="id-ID"/>
        </w:rPr>
        <w:t>color of used cooking oil has also turned yellow. This happens because the particles that cause turbidity, unpleasant fishy smell, and blackish brown color on used cooking oil have been absorbed by the adsorbent of sago pulp activated charcoal. This adsorption process can occur because the results of the analysis by the Brunauer-Emmett-Teller (BET) method show that the sago pulp activated charcoal adsorbent has a surface area of 174.81 m</w:t>
      </w:r>
      <w:r w:rsidRPr="00422522">
        <w:rPr>
          <w:color w:val="212121"/>
          <w:vertAlign w:val="superscript"/>
          <w:lang w:val="id-ID"/>
        </w:rPr>
        <w:t>2</w:t>
      </w:r>
      <w:r w:rsidRPr="000436B0">
        <w:rPr>
          <w:color w:val="212121"/>
          <w:lang w:val="id-ID"/>
        </w:rPr>
        <w:t>/g. According to Syauqiah et al. (2011), one of the factors influencing this adsorption process is the surface area of the adsorbent. The more surface area of the adsorbent, the more substances can be adsorbed.</w:t>
      </w:r>
    </w:p>
    <w:p w:rsidR="000436B0" w:rsidRDefault="000436B0" w:rsidP="00CB65C8">
      <w:pPr>
        <w:ind w:firstLine="709"/>
        <w:jc w:val="both"/>
        <w:rPr>
          <w:color w:val="212121"/>
          <w:lang w:val="id-ID"/>
        </w:rPr>
      </w:pPr>
      <w:r w:rsidRPr="000436B0">
        <w:rPr>
          <w:color w:val="212121"/>
          <w:lang w:val="id-ID"/>
        </w:rPr>
        <w:t>From the data in Table 1 above shows that the water content of used cooking oil decreases from 2.35% before refining to 0.13% after purification. According to Langmuir-Hinshelwood in Laidler and Meiser (1995), if a solid surface catalyzes a process involving a reaction between three molecules adsorbed on the surface site of the adsorbent, one of the possible mechanisms is</w:t>
      </w:r>
    </w:p>
    <w:p w:rsidR="00732027" w:rsidRDefault="00732027" w:rsidP="00732027">
      <w:pPr>
        <w:jc w:val="both"/>
        <w:rPr>
          <w:color w:val="212121"/>
          <w:lang w:val="id-ID"/>
        </w:rPr>
      </w:pPr>
    </w:p>
    <w:p w:rsidR="00732027" w:rsidRDefault="00116D3C" w:rsidP="00B44014">
      <w:pPr>
        <w:jc w:val="center"/>
        <w:rPr>
          <w:color w:val="212121"/>
          <w:lang w:val="id-ID"/>
        </w:rPr>
      </w:pPr>
      <w:r>
        <w:rPr>
          <w:noProof/>
          <w:color w:val="212121"/>
          <w:lang w:val="id-ID" w:eastAsia="id-ID"/>
        </w:rPr>
        <w:drawing>
          <wp:inline distT="0" distB="0" distL="0" distR="0">
            <wp:extent cx="5732145" cy="783249"/>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732145" cy="783249"/>
                    </a:xfrm>
                    <a:prstGeom prst="rect">
                      <a:avLst/>
                    </a:prstGeom>
                    <a:noFill/>
                    <a:ln w="9525">
                      <a:noFill/>
                      <a:miter lim="800000"/>
                      <a:headEnd/>
                      <a:tailEnd/>
                    </a:ln>
                  </pic:spPr>
                </pic:pic>
              </a:graphicData>
            </a:graphic>
          </wp:inline>
        </w:drawing>
      </w:r>
    </w:p>
    <w:p w:rsidR="00A62102" w:rsidRDefault="00A62102" w:rsidP="00732027">
      <w:pPr>
        <w:jc w:val="both"/>
        <w:rPr>
          <w:color w:val="212121"/>
          <w:lang w:val="id-ID"/>
        </w:rPr>
      </w:pPr>
    </w:p>
    <w:p w:rsidR="00336226" w:rsidRDefault="00336226" w:rsidP="00732027">
      <w:pPr>
        <w:jc w:val="both"/>
        <w:rPr>
          <w:color w:val="212121"/>
          <w:lang w:val="id-ID"/>
        </w:rPr>
      </w:pPr>
      <w:r w:rsidRPr="00336226">
        <w:rPr>
          <w:color w:val="212121"/>
          <w:lang w:val="id-ID"/>
        </w:rPr>
        <w:t>where S represents the surface site of the adsorbent, A, B, and C representing the absorbed substance, and X, Y, and Z represent the reaction products. In the first stage the three molecules A, B, and C become adsorbed on the surface site of the neighboring adsorbent. Then the reaction occurs through an activated complex to produce reaction products.</w:t>
      </w:r>
    </w:p>
    <w:p w:rsidR="00336226" w:rsidRDefault="00336226" w:rsidP="00CB65C8">
      <w:pPr>
        <w:ind w:firstLine="709"/>
        <w:jc w:val="both"/>
        <w:rPr>
          <w:color w:val="212121"/>
          <w:lang w:val="id-ID"/>
        </w:rPr>
      </w:pPr>
      <w:r w:rsidRPr="00336226">
        <w:rPr>
          <w:color w:val="212121"/>
          <w:lang w:val="id-ID"/>
        </w:rPr>
        <w:t>The results of X-ray Fluorocence (XRF) analysis showed that the highest component of metal oxide compounds in sago pulp activated charcoal was silica, SiO</w:t>
      </w:r>
      <w:r w:rsidRPr="00321898">
        <w:rPr>
          <w:color w:val="212121"/>
          <w:vertAlign w:val="subscript"/>
          <w:lang w:val="id-ID"/>
        </w:rPr>
        <w:t>2</w:t>
      </w:r>
      <w:r w:rsidRPr="00336226">
        <w:rPr>
          <w:color w:val="212121"/>
          <w:lang w:val="id-ID"/>
        </w:rPr>
        <w:t>, which was 8.31%. Silica is a porous solid, this porous structure is related to surface area. The smaller the size of the pores, the more surface area so that the ability of adsorbents to adsorb increases. According to Atkins and Beran (1992) silica has a very large surface area (around 700 m</w:t>
      </w:r>
      <w:r w:rsidRPr="00321898">
        <w:rPr>
          <w:color w:val="212121"/>
          <w:vertAlign w:val="superscript"/>
          <w:lang w:val="id-ID"/>
        </w:rPr>
        <w:t>2</w:t>
      </w:r>
      <w:r w:rsidRPr="00336226">
        <w:rPr>
          <w:color w:val="212121"/>
          <w:lang w:val="id-ID"/>
        </w:rPr>
        <w:t>/g) and this is useful as a drying material, because silica can absorb water molecules to form silica gel deposits.</w:t>
      </w:r>
    </w:p>
    <w:p w:rsidR="00024F41" w:rsidRDefault="00024F41" w:rsidP="00E83C44">
      <w:pPr>
        <w:jc w:val="both"/>
        <w:rPr>
          <w:color w:val="212121"/>
          <w:lang w:val="id-ID"/>
        </w:rPr>
      </w:pPr>
    </w:p>
    <w:p w:rsidR="00E83C44" w:rsidRDefault="00E83C44" w:rsidP="00E83C44">
      <w:pPr>
        <w:jc w:val="center"/>
        <w:rPr>
          <w:color w:val="212121"/>
          <w:lang w:val="id-ID"/>
        </w:rPr>
      </w:pPr>
      <w:r>
        <w:rPr>
          <w:color w:val="212121"/>
          <w:lang w:val="id-ID"/>
        </w:rPr>
        <w:t>SiO</w:t>
      </w:r>
      <w:r w:rsidRPr="00E83C44">
        <w:rPr>
          <w:color w:val="212121"/>
          <w:vertAlign w:val="subscript"/>
          <w:lang w:val="id-ID"/>
        </w:rPr>
        <w:t>2</w:t>
      </w:r>
      <w:r>
        <w:rPr>
          <w:color w:val="212121"/>
          <w:lang w:val="id-ID"/>
        </w:rPr>
        <w:t>(</w:t>
      </w:r>
      <w:r w:rsidRPr="00E83C44">
        <w:rPr>
          <w:i/>
          <w:color w:val="212121"/>
          <w:lang w:val="id-ID"/>
        </w:rPr>
        <w:t>s</w:t>
      </w:r>
      <w:r>
        <w:rPr>
          <w:color w:val="212121"/>
          <w:lang w:val="id-ID"/>
        </w:rPr>
        <w:t xml:space="preserve">)   +   </w:t>
      </w:r>
      <w:r w:rsidRPr="00E83C44">
        <w:rPr>
          <w:i/>
          <w:color w:val="212121"/>
          <w:lang w:val="id-ID"/>
        </w:rPr>
        <w:t>x</w:t>
      </w:r>
      <w:r>
        <w:rPr>
          <w:color w:val="212121"/>
          <w:lang w:val="id-ID"/>
        </w:rPr>
        <w:t>H</w:t>
      </w:r>
      <w:r w:rsidRPr="00E83C44">
        <w:rPr>
          <w:color w:val="212121"/>
          <w:vertAlign w:val="subscript"/>
          <w:lang w:val="id-ID"/>
        </w:rPr>
        <w:t>2</w:t>
      </w:r>
      <w:r>
        <w:rPr>
          <w:color w:val="212121"/>
          <w:lang w:val="id-ID"/>
        </w:rPr>
        <w:t>O(</w:t>
      </w:r>
      <w:r w:rsidRPr="00E83C44">
        <w:rPr>
          <w:i/>
          <w:color w:val="212121"/>
          <w:lang w:val="id-ID"/>
        </w:rPr>
        <w:t>l</w:t>
      </w:r>
      <w:r>
        <w:rPr>
          <w:color w:val="212121"/>
          <w:lang w:val="id-ID"/>
        </w:rPr>
        <w:t xml:space="preserve">)    </w:t>
      </w:r>
      <w:r w:rsidRPr="00E83C44">
        <w:rPr>
          <w:color w:val="212121"/>
          <w:lang w:val="id-ID"/>
        </w:rPr>
        <w:sym w:font="Wingdings" w:char="F0E0"/>
      </w:r>
      <w:r>
        <w:rPr>
          <w:color w:val="212121"/>
          <w:lang w:val="id-ID"/>
        </w:rPr>
        <w:t xml:space="preserve">    SiO</w:t>
      </w:r>
      <w:r w:rsidRPr="00E83C44">
        <w:rPr>
          <w:color w:val="212121"/>
          <w:vertAlign w:val="subscript"/>
          <w:lang w:val="id-ID"/>
        </w:rPr>
        <w:t>2</w:t>
      </w:r>
      <w:r>
        <w:rPr>
          <w:color w:val="212121"/>
          <w:lang w:val="id-ID"/>
        </w:rPr>
        <w:t>.</w:t>
      </w:r>
      <w:r w:rsidRPr="00E83C44">
        <w:rPr>
          <w:i/>
          <w:color w:val="212121"/>
          <w:lang w:val="id-ID"/>
        </w:rPr>
        <w:t>x</w:t>
      </w:r>
      <w:r>
        <w:rPr>
          <w:color w:val="212121"/>
          <w:lang w:val="id-ID"/>
        </w:rPr>
        <w:t>H</w:t>
      </w:r>
      <w:r w:rsidRPr="00E83C44">
        <w:rPr>
          <w:color w:val="212121"/>
          <w:vertAlign w:val="subscript"/>
          <w:lang w:val="id-ID"/>
        </w:rPr>
        <w:t>2</w:t>
      </w:r>
      <w:r>
        <w:rPr>
          <w:color w:val="212121"/>
          <w:lang w:val="id-ID"/>
        </w:rPr>
        <w:t>O(</w:t>
      </w:r>
      <w:r w:rsidRPr="00E83C44">
        <w:rPr>
          <w:i/>
          <w:color w:val="212121"/>
          <w:lang w:val="id-ID"/>
        </w:rPr>
        <w:t>s</w:t>
      </w:r>
      <w:r>
        <w:rPr>
          <w:color w:val="212121"/>
          <w:lang w:val="id-ID"/>
        </w:rPr>
        <w:t>)</w:t>
      </w:r>
    </w:p>
    <w:p w:rsidR="00E83C44" w:rsidRDefault="00E83C44" w:rsidP="00E83C44">
      <w:pPr>
        <w:jc w:val="both"/>
        <w:rPr>
          <w:color w:val="212121"/>
          <w:lang w:val="id-ID"/>
        </w:rPr>
      </w:pPr>
    </w:p>
    <w:p w:rsidR="00336226" w:rsidRDefault="00336226" w:rsidP="00CB65C8">
      <w:pPr>
        <w:ind w:firstLine="709"/>
        <w:jc w:val="both"/>
        <w:rPr>
          <w:color w:val="212121"/>
          <w:lang w:val="id-ID"/>
        </w:rPr>
      </w:pPr>
      <w:r w:rsidRPr="00336226">
        <w:rPr>
          <w:color w:val="212121"/>
          <w:lang w:val="id-ID"/>
        </w:rPr>
        <w:lastRenderedPageBreak/>
        <w:t>From the data in Table 1 above it also shows that the acid number of used cooking</w:t>
      </w:r>
      <w:r w:rsidR="00321898">
        <w:rPr>
          <w:color w:val="212121"/>
          <w:lang w:val="id-ID"/>
        </w:rPr>
        <w:t xml:space="preserve"> oil decreases from 2.95 mg KOH</w:t>
      </w:r>
      <w:r w:rsidRPr="00336226">
        <w:rPr>
          <w:color w:val="212121"/>
          <w:lang w:val="id-ID"/>
        </w:rPr>
        <w:t>/g fat before refining to 1.10 mg KOH/g fat after purification. Similarly, levels of free fatty acids (</w:t>
      </w:r>
      <w:r w:rsidR="00321898">
        <w:rPr>
          <w:color w:val="212121"/>
          <w:lang w:val="id-ID"/>
        </w:rPr>
        <w:t>FFA</w:t>
      </w:r>
      <w:r w:rsidRPr="00336226">
        <w:rPr>
          <w:color w:val="212121"/>
          <w:lang w:val="id-ID"/>
        </w:rPr>
        <w:t xml:space="preserve">) decreased from 2.75% before </w:t>
      </w:r>
      <w:r w:rsidR="00972C3D" w:rsidRPr="00336226">
        <w:rPr>
          <w:color w:val="212121"/>
          <w:lang w:val="id-ID"/>
        </w:rPr>
        <w:t xml:space="preserve">refining </w:t>
      </w:r>
      <w:r w:rsidRPr="00336226">
        <w:rPr>
          <w:color w:val="212121"/>
          <w:lang w:val="id-ID"/>
        </w:rPr>
        <w:t xml:space="preserve">to 1.57% after purification. However, both acid numbers and </w:t>
      </w:r>
      <w:r w:rsidR="00972C3D">
        <w:rPr>
          <w:color w:val="212121"/>
          <w:lang w:val="id-ID"/>
        </w:rPr>
        <w:t>FFA</w:t>
      </w:r>
      <w:r w:rsidRPr="00336226">
        <w:rPr>
          <w:color w:val="212121"/>
          <w:lang w:val="id-ID"/>
        </w:rPr>
        <w:t xml:space="preserve"> used cooking oi</w:t>
      </w:r>
      <w:r w:rsidR="0010201F">
        <w:rPr>
          <w:color w:val="212121"/>
          <w:lang w:val="id-ID"/>
        </w:rPr>
        <w:t>l after purification have not m</w:t>
      </w:r>
      <w:r w:rsidR="00972C3D">
        <w:rPr>
          <w:color w:val="212121"/>
          <w:lang w:val="id-ID"/>
        </w:rPr>
        <w:t>e</w:t>
      </w:r>
      <w:r w:rsidRPr="00336226">
        <w:rPr>
          <w:color w:val="212121"/>
          <w:lang w:val="id-ID"/>
        </w:rPr>
        <w:t xml:space="preserve">t the SNI 01-3741-2013 quality standard, which is a maximum of 0.6 mg KOH/g fatty acid number and a maximum of 0.30% </w:t>
      </w:r>
      <w:r w:rsidR="00972C3D">
        <w:rPr>
          <w:color w:val="212121"/>
          <w:lang w:val="id-ID"/>
        </w:rPr>
        <w:t>FF</w:t>
      </w:r>
      <w:r w:rsidRPr="00336226">
        <w:rPr>
          <w:color w:val="212121"/>
          <w:lang w:val="id-ID"/>
        </w:rPr>
        <w:t xml:space="preserve">A levels. If the </w:t>
      </w:r>
      <w:r w:rsidR="00972C3D">
        <w:rPr>
          <w:color w:val="212121"/>
          <w:lang w:val="id-ID"/>
        </w:rPr>
        <w:t>FF</w:t>
      </w:r>
      <w:r w:rsidRPr="00336226">
        <w:rPr>
          <w:color w:val="212121"/>
          <w:lang w:val="id-ID"/>
        </w:rPr>
        <w:t>A level is &lt;</w:t>
      </w:r>
      <w:r w:rsidR="00972C3D">
        <w:rPr>
          <w:color w:val="212121"/>
          <w:lang w:val="id-ID"/>
        </w:rPr>
        <w:t xml:space="preserve"> </w:t>
      </w:r>
      <w:r w:rsidRPr="00336226">
        <w:rPr>
          <w:color w:val="212121"/>
          <w:lang w:val="id-ID"/>
        </w:rPr>
        <w:t xml:space="preserve">0.50%, the process of making ethyl ester can only go through the transesterification stage. Conversely, if the </w:t>
      </w:r>
      <w:r w:rsidR="00972C3D">
        <w:rPr>
          <w:color w:val="212121"/>
          <w:lang w:val="id-ID"/>
        </w:rPr>
        <w:t>FF</w:t>
      </w:r>
      <w:r w:rsidRPr="00336226">
        <w:rPr>
          <w:color w:val="212121"/>
          <w:lang w:val="id-ID"/>
        </w:rPr>
        <w:t>A level is</w:t>
      </w:r>
      <w:r w:rsidR="00972C3D">
        <w:rPr>
          <w:color w:val="212121"/>
          <w:lang w:val="id-ID"/>
        </w:rPr>
        <w:t xml:space="preserve"> </w:t>
      </w:r>
      <w:r w:rsidRPr="00336226">
        <w:rPr>
          <w:color w:val="212121"/>
          <w:lang w:val="id-ID"/>
        </w:rPr>
        <w:t xml:space="preserve">&gt; 0.50%, then the process of making ethyl ester must go through two stages, namely esterification and transesterification (Hashatan et al., 2012). From the analysis of the </w:t>
      </w:r>
      <w:r w:rsidR="00972C3D">
        <w:rPr>
          <w:color w:val="212121"/>
          <w:lang w:val="id-ID"/>
        </w:rPr>
        <w:t>FF</w:t>
      </w:r>
      <w:r w:rsidRPr="00336226">
        <w:rPr>
          <w:color w:val="212121"/>
          <w:lang w:val="id-ID"/>
        </w:rPr>
        <w:t>A levels of used cooking oil after purification above, it shows that used cooking oil has not met the requirements to be used as raw material for making ethyl ester with the transesterification stage. Therefore, the process of making ethyl ester must go through two stages, namely esterification and transesterification.</w:t>
      </w:r>
    </w:p>
    <w:p w:rsidR="00823BDC" w:rsidRDefault="00823BDC" w:rsidP="00823BDC">
      <w:pPr>
        <w:jc w:val="both"/>
        <w:rPr>
          <w:color w:val="212121"/>
          <w:lang w:val="id-ID"/>
        </w:rPr>
      </w:pPr>
    </w:p>
    <w:p w:rsidR="00336226" w:rsidRPr="00CE6230" w:rsidRDefault="00336226" w:rsidP="00823BDC">
      <w:pPr>
        <w:spacing w:line="360" w:lineRule="auto"/>
        <w:jc w:val="both"/>
        <w:rPr>
          <w:b/>
          <w:lang w:val="id-ID"/>
        </w:rPr>
      </w:pPr>
      <w:r w:rsidRPr="00336226">
        <w:rPr>
          <w:b/>
          <w:lang w:val="id-ID"/>
        </w:rPr>
        <w:t>Esterification</w:t>
      </w:r>
    </w:p>
    <w:p w:rsidR="00336226" w:rsidRDefault="00A01904" w:rsidP="00E7361D">
      <w:pPr>
        <w:ind w:firstLine="709"/>
        <w:jc w:val="both"/>
        <w:rPr>
          <w:color w:val="212121"/>
          <w:lang w:val="id-ID"/>
        </w:rPr>
      </w:pPr>
      <w:r w:rsidRPr="00A01904">
        <w:rPr>
          <w:color w:val="212121"/>
          <w:lang w:val="id-ID"/>
        </w:rPr>
        <w:t>Used cooking oil contains 84% oleic acid as free fatty acid (</w:t>
      </w:r>
      <w:r>
        <w:rPr>
          <w:color w:val="212121"/>
          <w:lang w:val="id-ID"/>
        </w:rPr>
        <w:t>FF</w:t>
      </w:r>
      <w:r w:rsidRPr="00A01904">
        <w:rPr>
          <w:color w:val="212121"/>
          <w:lang w:val="id-ID"/>
        </w:rPr>
        <w:t>A) (Ouel</w:t>
      </w:r>
      <w:r w:rsidR="009D42B9">
        <w:rPr>
          <w:color w:val="212121"/>
          <w:lang w:val="id-ID"/>
        </w:rPr>
        <w:t>l</w:t>
      </w:r>
      <w:r w:rsidRPr="00A01904">
        <w:rPr>
          <w:color w:val="212121"/>
          <w:lang w:val="id-ID"/>
        </w:rPr>
        <w:t>ette, 2018).</w:t>
      </w:r>
      <w:r>
        <w:rPr>
          <w:color w:val="212121"/>
          <w:lang w:val="id-ID"/>
        </w:rPr>
        <w:t xml:space="preserve"> </w:t>
      </w:r>
      <w:r w:rsidR="00336226" w:rsidRPr="00336226">
        <w:rPr>
          <w:color w:val="212121"/>
          <w:lang w:val="id-ID"/>
        </w:rPr>
        <w:t xml:space="preserve">The esterification reaction is needed because the </w:t>
      </w:r>
      <w:r w:rsidR="00972C3D">
        <w:rPr>
          <w:color w:val="212121"/>
          <w:lang w:val="id-ID"/>
        </w:rPr>
        <w:t>FF</w:t>
      </w:r>
      <w:r w:rsidR="00336226" w:rsidRPr="00336226">
        <w:rPr>
          <w:color w:val="212121"/>
          <w:lang w:val="id-ID"/>
        </w:rPr>
        <w:t>A level of used cooking oil (1.57%)</w:t>
      </w:r>
      <w:r w:rsidR="00972C3D">
        <w:rPr>
          <w:color w:val="212121"/>
          <w:lang w:val="id-ID"/>
        </w:rPr>
        <w:t xml:space="preserve"> </w:t>
      </w:r>
      <w:r w:rsidR="00336226" w:rsidRPr="00336226">
        <w:rPr>
          <w:color w:val="212121"/>
          <w:lang w:val="id-ID"/>
        </w:rPr>
        <w:t xml:space="preserve">&gt; 0.50%. If used cooking oil with an </w:t>
      </w:r>
      <w:r w:rsidR="00972C3D">
        <w:rPr>
          <w:color w:val="212121"/>
          <w:lang w:val="id-ID"/>
        </w:rPr>
        <w:t>FF</w:t>
      </w:r>
      <w:r w:rsidR="00336226" w:rsidRPr="00336226">
        <w:rPr>
          <w:color w:val="212121"/>
          <w:lang w:val="id-ID"/>
        </w:rPr>
        <w:t>A level of</w:t>
      </w:r>
      <w:r w:rsidR="00972C3D">
        <w:rPr>
          <w:color w:val="212121"/>
          <w:lang w:val="id-ID"/>
        </w:rPr>
        <w:t xml:space="preserve"> </w:t>
      </w:r>
      <w:r w:rsidR="00336226" w:rsidRPr="00336226">
        <w:rPr>
          <w:color w:val="212121"/>
          <w:lang w:val="id-ID"/>
        </w:rPr>
        <w:t>&gt; 0.50% is directly transesterified with a base catalyst, then tri</w:t>
      </w:r>
      <w:r w:rsidR="00D33964">
        <w:rPr>
          <w:color w:val="212121"/>
          <w:lang w:val="id-ID"/>
        </w:rPr>
        <w:t>olein</w:t>
      </w:r>
      <w:r w:rsidR="00336226" w:rsidRPr="00336226">
        <w:rPr>
          <w:color w:val="212121"/>
          <w:lang w:val="id-ID"/>
        </w:rPr>
        <w:t xml:space="preserve"> or </w:t>
      </w:r>
      <w:r w:rsidR="00972C3D">
        <w:rPr>
          <w:color w:val="212121"/>
          <w:lang w:val="id-ID"/>
        </w:rPr>
        <w:t>FF</w:t>
      </w:r>
      <w:r w:rsidR="00336226" w:rsidRPr="00336226">
        <w:rPr>
          <w:color w:val="212121"/>
          <w:lang w:val="id-ID"/>
        </w:rPr>
        <w:t>A will be hydrolyzed by base (saponification) to form soap and glycerol</w:t>
      </w:r>
      <w:r w:rsidR="00BE2301">
        <w:rPr>
          <w:color w:val="212121"/>
          <w:lang w:val="id-ID"/>
        </w:rPr>
        <w:t xml:space="preserve"> (Matta et al., 2016)</w:t>
      </w:r>
      <w:r w:rsidR="00336226" w:rsidRPr="00336226">
        <w:rPr>
          <w:color w:val="212121"/>
          <w:lang w:val="id-ID"/>
        </w:rPr>
        <w:t>.</w:t>
      </w:r>
    </w:p>
    <w:p w:rsidR="000F47B6" w:rsidRDefault="000F47B6" w:rsidP="000F47B6">
      <w:pPr>
        <w:jc w:val="both"/>
        <w:rPr>
          <w:color w:val="212121"/>
          <w:lang w:val="id-ID"/>
        </w:rPr>
      </w:pPr>
    </w:p>
    <w:p w:rsidR="00635017" w:rsidRDefault="003B13B8" w:rsidP="00635017">
      <w:pPr>
        <w:jc w:val="center"/>
        <w:rPr>
          <w:color w:val="212121"/>
          <w:lang w:val="id-ID"/>
        </w:rPr>
      </w:pPr>
      <w:r>
        <w:rPr>
          <w:noProof/>
          <w:color w:val="212121"/>
          <w:lang w:val="id-ID" w:eastAsia="id-ID"/>
        </w:rPr>
        <w:drawing>
          <wp:inline distT="0" distB="0" distL="0" distR="0">
            <wp:extent cx="5732145" cy="178537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732145" cy="1785370"/>
                    </a:xfrm>
                    <a:prstGeom prst="rect">
                      <a:avLst/>
                    </a:prstGeom>
                    <a:noFill/>
                    <a:ln w="9525">
                      <a:noFill/>
                      <a:miter lim="800000"/>
                      <a:headEnd/>
                      <a:tailEnd/>
                    </a:ln>
                  </pic:spPr>
                </pic:pic>
              </a:graphicData>
            </a:graphic>
          </wp:inline>
        </w:drawing>
      </w:r>
    </w:p>
    <w:p w:rsidR="00635017" w:rsidRDefault="00635017" w:rsidP="000F47B6">
      <w:pPr>
        <w:jc w:val="both"/>
        <w:rPr>
          <w:color w:val="212121"/>
          <w:lang w:val="id-ID"/>
        </w:rPr>
      </w:pPr>
    </w:p>
    <w:p w:rsidR="00336226" w:rsidRDefault="00336226" w:rsidP="006F6D7D">
      <w:pPr>
        <w:jc w:val="both"/>
        <w:rPr>
          <w:color w:val="212121"/>
          <w:lang w:val="id-ID"/>
        </w:rPr>
      </w:pPr>
      <w:r w:rsidRPr="00336226">
        <w:rPr>
          <w:color w:val="212121"/>
          <w:lang w:val="id-ID"/>
        </w:rPr>
        <w:t>The formation of large amounts of soap can inhibit the separation of glycerol from methyl esters due to the formation of emulsions during washing.</w:t>
      </w:r>
    </w:p>
    <w:p w:rsidR="00D54DFC" w:rsidRDefault="00336226" w:rsidP="006F6D7D">
      <w:pPr>
        <w:ind w:firstLine="709"/>
        <w:jc w:val="both"/>
        <w:rPr>
          <w:color w:val="212121"/>
          <w:lang w:val="id-ID"/>
        </w:rPr>
      </w:pPr>
      <w:r w:rsidRPr="00336226">
        <w:rPr>
          <w:color w:val="212121"/>
          <w:lang w:val="id-ID"/>
        </w:rPr>
        <w:t>The method used for making esters is Fischer esterification, which is a condensation reaction of alcohol with carboxylic acid catalyzed by acid</w:t>
      </w:r>
      <w:r w:rsidR="00445B56">
        <w:rPr>
          <w:color w:val="212121"/>
          <w:lang w:val="id-ID"/>
        </w:rPr>
        <w:t xml:space="preserve"> (Carey, 1992)</w:t>
      </w:r>
      <w:r w:rsidRPr="00336226">
        <w:rPr>
          <w:color w:val="212121"/>
          <w:lang w:val="id-ID"/>
        </w:rPr>
        <w:t xml:space="preserve">. </w:t>
      </w:r>
      <w:r w:rsidR="00D54DFC" w:rsidRPr="00D54DFC">
        <w:rPr>
          <w:color w:val="212121"/>
          <w:lang w:val="id-ID"/>
        </w:rPr>
        <w:t>Esters were obtained by refluxing oleic acid as free fatty acid (</w:t>
      </w:r>
      <w:r w:rsidR="00D54DFC">
        <w:rPr>
          <w:color w:val="212121"/>
          <w:lang w:val="id-ID"/>
        </w:rPr>
        <w:t>FF</w:t>
      </w:r>
      <w:r w:rsidR="00D54DFC" w:rsidRPr="00D54DFC">
        <w:rPr>
          <w:color w:val="212121"/>
          <w:lang w:val="id-ID"/>
        </w:rPr>
        <w:t xml:space="preserve">A) from used cooking oil with methanol using </w:t>
      </w:r>
      <w:r w:rsidR="00D54DFC" w:rsidRPr="00336226">
        <w:rPr>
          <w:color w:val="212121"/>
          <w:lang w:val="id-ID"/>
        </w:rPr>
        <w:t>H</w:t>
      </w:r>
      <w:r w:rsidR="00D54DFC" w:rsidRPr="005978DD">
        <w:rPr>
          <w:color w:val="212121"/>
          <w:vertAlign w:val="subscript"/>
          <w:lang w:val="id-ID"/>
        </w:rPr>
        <w:t>2</w:t>
      </w:r>
      <w:r w:rsidR="00D54DFC" w:rsidRPr="00336226">
        <w:rPr>
          <w:color w:val="212121"/>
          <w:lang w:val="id-ID"/>
        </w:rPr>
        <w:t>SO</w:t>
      </w:r>
      <w:r w:rsidR="00D54DFC" w:rsidRPr="005978DD">
        <w:rPr>
          <w:color w:val="212121"/>
          <w:vertAlign w:val="subscript"/>
          <w:lang w:val="id-ID"/>
        </w:rPr>
        <w:t>4</w:t>
      </w:r>
      <w:r w:rsidR="00D54DFC" w:rsidRPr="00336226">
        <w:rPr>
          <w:color w:val="212121"/>
          <w:lang w:val="id-ID"/>
        </w:rPr>
        <w:t xml:space="preserve"> 98%</w:t>
      </w:r>
      <w:r w:rsidR="00D54DFC">
        <w:rPr>
          <w:color w:val="212121"/>
          <w:lang w:val="id-ID"/>
        </w:rPr>
        <w:t xml:space="preserve"> as </w:t>
      </w:r>
      <w:r w:rsidR="00D54DFC" w:rsidRPr="00336226">
        <w:rPr>
          <w:color w:val="212121"/>
          <w:lang w:val="id-ID"/>
        </w:rPr>
        <w:t>catalyst.</w:t>
      </w:r>
    </w:p>
    <w:p w:rsidR="006F6D7D" w:rsidRDefault="006F6D7D" w:rsidP="000D0FD4">
      <w:pPr>
        <w:jc w:val="both"/>
        <w:rPr>
          <w:color w:val="212121"/>
          <w:lang w:val="id-ID"/>
        </w:rPr>
      </w:pPr>
    </w:p>
    <w:p w:rsidR="00BE2301" w:rsidRDefault="00BE2301" w:rsidP="00BE2301">
      <w:pPr>
        <w:jc w:val="center"/>
        <w:rPr>
          <w:color w:val="212121"/>
          <w:lang w:val="id-ID"/>
        </w:rPr>
      </w:pPr>
      <w:r>
        <w:rPr>
          <w:noProof/>
          <w:color w:val="212121"/>
          <w:lang w:val="id-ID" w:eastAsia="id-ID"/>
        </w:rPr>
        <w:drawing>
          <wp:inline distT="0" distB="0" distL="0" distR="0">
            <wp:extent cx="5732145" cy="1072030"/>
            <wp:effectExtent l="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5732145" cy="1072030"/>
                    </a:xfrm>
                    <a:prstGeom prst="rect">
                      <a:avLst/>
                    </a:prstGeom>
                    <a:noFill/>
                    <a:ln w="9525">
                      <a:noFill/>
                      <a:miter lim="800000"/>
                      <a:headEnd/>
                      <a:tailEnd/>
                    </a:ln>
                  </pic:spPr>
                </pic:pic>
              </a:graphicData>
            </a:graphic>
          </wp:inline>
        </w:drawing>
      </w:r>
    </w:p>
    <w:p w:rsidR="00F15044" w:rsidRDefault="00F15044" w:rsidP="00F15044">
      <w:pPr>
        <w:jc w:val="center"/>
        <w:rPr>
          <w:color w:val="000000"/>
          <w:sz w:val="15"/>
          <w:szCs w:val="15"/>
        </w:rPr>
      </w:pPr>
    </w:p>
    <w:p w:rsidR="003B53A1" w:rsidRDefault="003B53A1" w:rsidP="000F47B6">
      <w:pPr>
        <w:jc w:val="both"/>
        <w:rPr>
          <w:color w:val="212121"/>
          <w:lang w:val="id-ID"/>
        </w:rPr>
      </w:pPr>
    </w:p>
    <w:p w:rsidR="00336226" w:rsidRDefault="00336226" w:rsidP="005F6493">
      <w:pPr>
        <w:ind w:firstLine="709"/>
        <w:jc w:val="both"/>
        <w:rPr>
          <w:color w:val="212121"/>
          <w:lang w:val="id-ID"/>
        </w:rPr>
      </w:pPr>
      <w:r w:rsidRPr="00336226">
        <w:rPr>
          <w:color w:val="212121"/>
          <w:lang w:val="id-ID"/>
        </w:rPr>
        <w:t xml:space="preserve">The above equilibrium can be pushed towards the formation of the product by using </w:t>
      </w:r>
      <w:r w:rsidR="005978DD" w:rsidRPr="00336226">
        <w:rPr>
          <w:color w:val="212121"/>
          <w:lang w:val="id-ID"/>
        </w:rPr>
        <w:t xml:space="preserve">excess </w:t>
      </w:r>
      <w:r w:rsidRPr="00336226">
        <w:rPr>
          <w:color w:val="212121"/>
          <w:lang w:val="id-ID"/>
        </w:rPr>
        <w:t xml:space="preserve">alcohol or carboxylic acid, or by removing water when it is formed. Therefore, the mol ratio of </w:t>
      </w:r>
      <w:r w:rsidR="00445B56">
        <w:rPr>
          <w:color w:val="212121"/>
          <w:lang w:val="id-ID"/>
        </w:rPr>
        <w:t>oleic acid (</w:t>
      </w:r>
      <w:r w:rsidR="005978DD">
        <w:rPr>
          <w:color w:val="212121"/>
          <w:lang w:val="id-ID"/>
        </w:rPr>
        <w:t>FF</w:t>
      </w:r>
      <w:r w:rsidRPr="00336226">
        <w:rPr>
          <w:color w:val="212121"/>
          <w:lang w:val="id-ID"/>
        </w:rPr>
        <w:t>A</w:t>
      </w:r>
      <w:r w:rsidR="00445B56">
        <w:rPr>
          <w:color w:val="212121"/>
          <w:lang w:val="id-ID"/>
        </w:rPr>
        <w:t>)</w:t>
      </w:r>
      <w:r w:rsidRPr="00336226">
        <w:rPr>
          <w:color w:val="212121"/>
          <w:lang w:val="id-ID"/>
        </w:rPr>
        <w:t xml:space="preserve"> and methanol used in this esterification reaction is 1: 20. The </w:t>
      </w:r>
      <w:r w:rsidRPr="00336226">
        <w:rPr>
          <w:color w:val="212121"/>
          <w:lang w:val="id-ID"/>
        </w:rPr>
        <w:lastRenderedPageBreak/>
        <w:t xml:space="preserve">use of excess methanol aims to avoid the occurrence of back reactions and bind water formed from the reaction, so that more methyl </w:t>
      </w:r>
      <w:r w:rsidR="00445B56">
        <w:rPr>
          <w:color w:val="212121"/>
          <w:lang w:val="id-ID"/>
        </w:rPr>
        <w:t>oleic</w:t>
      </w:r>
      <w:r w:rsidRPr="00336226">
        <w:rPr>
          <w:color w:val="212121"/>
          <w:lang w:val="id-ID"/>
        </w:rPr>
        <w:t xml:space="preserve"> products are formed in the reaction.</w:t>
      </w:r>
    </w:p>
    <w:p w:rsidR="00336226" w:rsidRDefault="00336226" w:rsidP="005F6493">
      <w:pPr>
        <w:ind w:firstLine="709"/>
        <w:jc w:val="both"/>
        <w:rPr>
          <w:color w:val="212121"/>
          <w:lang w:val="id-ID"/>
        </w:rPr>
      </w:pPr>
      <w:r w:rsidRPr="00336226">
        <w:rPr>
          <w:color w:val="212121"/>
          <w:lang w:val="id-ID"/>
        </w:rPr>
        <w:t>The results of esterification</w:t>
      </w:r>
      <w:r w:rsidR="0010201F">
        <w:rPr>
          <w:color w:val="212121"/>
          <w:lang w:val="id-ID"/>
        </w:rPr>
        <w:t xml:space="preserve"> of used cooking oil are bifasa </w:t>
      </w:r>
      <w:r w:rsidRPr="00336226">
        <w:rPr>
          <w:color w:val="212121"/>
          <w:lang w:val="id-ID"/>
        </w:rPr>
        <w:t xml:space="preserve">shaped liquids. The upper phase is methyl </w:t>
      </w:r>
      <w:r w:rsidR="00445B56">
        <w:rPr>
          <w:color w:val="212121"/>
          <w:lang w:val="id-ID"/>
        </w:rPr>
        <w:t>oleic</w:t>
      </w:r>
      <w:r w:rsidRPr="00336226">
        <w:rPr>
          <w:color w:val="212121"/>
          <w:lang w:val="id-ID"/>
        </w:rPr>
        <w:t xml:space="preserve"> (</w:t>
      </w:r>
      <w:r w:rsidR="0010201F" w:rsidRPr="000A0A92">
        <w:rPr>
          <w:i/>
          <w:color w:val="212121"/>
          <w:lang w:val="id-ID"/>
        </w:rPr>
        <w:sym w:font="Symbol" w:char="F072"/>
      </w:r>
      <w:r w:rsidR="0010201F">
        <w:rPr>
          <w:color w:val="212121"/>
          <w:lang w:val="id-ID"/>
        </w:rPr>
        <w:t xml:space="preserve"> = 0.887 g</w:t>
      </w:r>
      <w:r w:rsidRPr="00336226">
        <w:rPr>
          <w:color w:val="212121"/>
          <w:lang w:val="id-ID"/>
        </w:rPr>
        <w:t>/cm</w:t>
      </w:r>
      <w:r w:rsidRPr="0010201F">
        <w:rPr>
          <w:color w:val="212121"/>
          <w:vertAlign w:val="superscript"/>
          <w:lang w:val="id-ID"/>
        </w:rPr>
        <w:t>3</w:t>
      </w:r>
      <w:r w:rsidRPr="00336226">
        <w:rPr>
          <w:color w:val="212121"/>
          <w:lang w:val="id-ID"/>
        </w:rPr>
        <w:t>) (Alamsyah et al., 2011) and light brown oil (tri</w:t>
      </w:r>
      <w:r w:rsidR="009E0384">
        <w:rPr>
          <w:color w:val="212121"/>
          <w:lang w:val="id-ID"/>
        </w:rPr>
        <w:t>olein</w:t>
      </w:r>
      <w:r w:rsidRPr="00336226">
        <w:rPr>
          <w:color w:val="212121"/>
          <w:lang w:val="id-ID"/>
        </w:rPr>
        <w:t>). While the lower phase is water (</w:t>
      </w:r>
      <w:r w:rsidR="0010201F" w:rsidRPr="000A0A92">
        <w:rPr>
          <w:i/>
          <w:color w:val="212121"/>
          <w:lang w:val="id-ID"/>
        </w:rPr>
        <w:sym w:font="Symbol" w:char="F072"/>
      </w:r>
      <w:r w:rsidRPr="00336226">
        <w:rPr>
          <w:color w:val="212121"/>
          <w:lang w:val="id-ID"/>
        </w:rPr>
        <w:t xml:space="preserve"> = 1,000 g/cm</w:t>
      </w:r>
      <w:r w:rsidRPr="0010201F">
        <w:rPr>
          <w:color w:val="212121"/>
          <w:vertAlign w:val="superscript"/>
          <w:lang w:val="id-ID"/>
        </w:rPr>
        <w:t>3</w:t>
      </w:r>
      <w:r w:rsidRPr="00336226">
        <w:rPr>
          <w:color w:val="212121"/>
          <w:lang w:val="id-ID"/>
        </w:rPr>
        <w:t xml:space="preserve">) (Wikipedia, 2019), the remaining methanol and acid catalyst are dark brown. Furthermore, </w:t>
      </w:r>
      <w:r w:rsidR="0010201F">
        <w:rPr>
          <w:color w:val="212121"/>
          <w:lang w:val="id-ID"/>
        </w:rPr>
        <w:t>FF</w:t>
      </w:r>
      <w:r w:rsidRPr="00336226">
        <w:rPr>
          <w:color w:val="212121"/>
          <w:lang w:val="id-ID"/>
        </w:rPr>
        <w:t>A levels of oil (tri</w:t>
      </w:r>
      <w:r w:rsidR="009E0384">
        <w:rPr>
          <w:color w:val="212121"/>
          <w:lang w:val="id-ID"/>
        </w:rPr>
        <w:t>olein</w:t>
      </w:r>
      <w:r w:rsidRPr="00336226">
        <w:rPr>
          <w:color w:val="212121"/>
          <w:lang w:val="id-ID"/>
        </w:rPr>
        <w:t xml:space="preserve">) and methyl </w:t>
      </w:r>
      <w:r w:rsidR="00331740">
        <w:rPr>
          <w:color w:val="212121"/>
          <w:lang w:val="id-ID"/>
        </w:rPr>
        <w:t>oleic</w:t>
      </w:r>
      <w:r w:rsidRPr="00336226">
        <w:rPr>
          <w:color w:val="212121"/>
          <w:lang w:val="id-ID"/>
        </w:rPr>
        <w:t xml:space="preserve"> were tested again. From the results of testing the oil (tri</w:t>
      </w:r>
      <w:r w:rsidR="009E0384">
        <w:rPr>
          <w:color w:val="212121"/>
          <w:lang w:val="id-ID"/>
        </w:rPr>
        <w:t>olein</w:t>
      </w:r>
      <w:r w:rsidRPr="00336226">
        <w:rPr>
          <w:color w:val="212121"/>
          <w:lang w:val="id-ID"/>
        </w:rPr>
        <w:t xml:space="preserve">) and methyl </w:t>
      </w:r>
      <w:r w:rsidR="00331740">
        <w:rPr>
          <w:color w:val="212121"/>
          <w:lang w:val="id-ID"/>
        </w:rPr>
        <w:t>oleic</w:t>
      </w:r>
      <w:r w:rsidRPr="00336226">
        <w:rPr>
          <w:color w:val="212121"/>
          <w:lang w:val="id-ID"/>
        </w:rPr>
        <w:t xml:space="preserve"> obtained 0.34% </w:t>
      </w:r>
      <w:r w:rsidR="0010201F">
        <w:rPr>
          <w:color w:val="212121"/>
          <w:lang w:val="id-ID"/>
        </w:rPr>
        <w:t>FF</w:t>
      </w:r>
      <w:r w:rsidRPr="00336226">
        <w:rPr>
          <w:color w:val="212121"/>
          <w:lang w:val="id-ID"/>
        </w:rPr>
        <w:t xml:space="preserve">A levels. This shows that </w:t>
      </w:r>
      <w:r w:rsidR="0010201F">
        <w:rPr>
          <w:color w:val="212121"/>
          <w:lang w:val="id-ID"/>
        </w:rPr>
        <w:t>FF</w:t>
      </w:r>
      <w:r w:rsidRPr="00336226">
        <w:rPr>
          <w:color w:val="212121"/>
          <w:lang w:val="id-ID"/>
        </w:rPr>
        <w:t>A levels of oil (tri</w:t>
      </w:r>
      <w:r w:rsidR="009E0384">
        <w:rPr>
          <w:color w:val="212121"/>
          <w:lang w:val="id-ID"/>
        </w:rPr>
        <w:t>olein</w:t>
      </w:r>
      <w:r w:rsidRPr="00336226">
        <w:rPr>
          <w:color w:val="212121"/>
          <w:lang w:val="id-ID"/>
        </w:rPr>
        <w:t xml:space="preserve">) and methyl </w:t>
      </w:r>
      <w:r w:rsidR="00331740">
        <w:rPr>
          <w:color w:val="212121"/>
          <w:lang w:val="id-ID"/>
        </w:rPr>
        <w:t>oleic</w:t>
      </w:r>
      <w:r w:rsidRPr="00336226">
        <w:rPr>
          <w:color w:val="212121"/>
          <w:lang w:val="id-ID"/>
        </w:rPr>
        <w:t xml:space="preserve"> have met the requirements to proceed to the transesterification stage.</w:t>
      </w:r>
    </w:p>
    <w:p w:rsidR="000D0FD4" w:rsidRDefault="000D0FD4" w:rsidP="000F47B6">
      <w:pPr>
        <w:jc w:val="both"/>
        <w:rPr>
          <w:color w:val="212121"/>
          <w:lang w:val="id-ID"/>
        </w:rPr>
      </w:pPr>
    </w:p>
    <w:p w:rsidR="00336226" w:rsidRPr="00CE6230" w:rsidRDefault="00336226" w:rsidP="000F47B6">
      <w:pPr>
        <w:spacing w:line="360" w:lineRule="auto"/>
        <w:jc w:val="both"/>
        <w:rPr>
          <w:b/>
          <w:lang w:val="id-ID"/>
        </w:rPr>
      </w:pPr>
      <w:r w:rsidRPr="00336226">
        <w:rPr>
          <w:b/>
          <w:lang w:val="id-ID"/>
        </w:rPr>
        <w:t>Transesterification</w:t>
      </w:r>
    </w:p>
    <w:p w:rsidR="00336226" w:rsidRDefault="00336226" w:rsidP="00FE109B">
      <w:pPr>
        <w:ind w:firstLine="709"/>
        <w:jc w:val="both"/>
        <w:rPr>
          <w:color w:val="212121"/>
          <w:lang w:val="id-ID"/>
        </w:rPr>
      </w:pPr>
      <w:r w:rsidRPr="00336226">
        <w:rPr>
          <w:color w:val="212121"/>
          <w:lang w:val="id-ID"/>
        </w:rPr>
        <w:t>Transesterification reactions are interconversion reactions of esters, triesters or triglycerides to esters through heating with alcohol and acid or alkaline catalysts</w:t>
      </w:r>
      <w:r w:rsidR="00B57E74">
        <w:rPr>
          <w:color w:val="212121"/>
          <w:lang w:val="id-ID"/>
        </w:rPr>
        <w:t xml:space="preserve"> (Solomons, 1988)</w:t>
      </w:r>
      <w:r w:rsidRPr="00336226">
        <w:rPr>
          <w:color w:val="212121"/>
          <w:lang w:val="id-ID"/>
        </w:rPr>
        <w:t>. The transesterification reaction in this study aims to convert tri</w:t>
      </w:r>
      <w:r w:rsidR="009E0384">
        <w:rPr>
          <w:color w:val="212121"/>
          <w:lang w:val="id-ID"/>
        </w:rPr>
        <w:t>olein</w:t>
      </w:r>
      <w:r w:rsidRPr="00336226">
        <w:rPr>
          <w:color w:val="212121"/>
          <w:lang w:val="id-ID"/>
        </w:rPr>
        <w:t xml:space="preserve"> (</w:t>
      </w:r>
      <w:r w:rsidR="009E0384">
        <w:rPr>
          <w:color w:val="212121"/>
          <w:lang w:val="id-ID"/>
        </w:rPr>
        <w:t>FFA</w:t>
      </w:r>
      <w:r w:rsidRPr="00336226">
        <w:rPr>
          <w:color w:val="212121"/>
          <w:lang w:val="id-ID"/>
        </w:rPr>
        <w:t xml:space="preserve">) to </w:t>
      </w:r>
      <w:r w:rsidR="009E0384">
        <w:rPr>
          <w:color w:val="212121"/>
          <w:lang w:val="id-ID"/>
        </w:rPr>
        <w:t>eth</w:t>
      </w:r>
      <w:r w:rsidRPr="00336226">
        <w:rPr>
          <w:color w:val="212121"/>
          <w:lang w:val="id-ID"/>
        </w:rPr>
        <w:t xml:space="preserve">yl </w:t>
      </w:r>
      <w:r w:rsidR="009E0384">
        <w:rPr>
          <w:color w:val="212121"/>
          <w:lang w:val="id-ID"/>
        </w:rPr>
        <w:t>oleic</w:t>
      </w:r>
      <w:r w:rsidRPr="00336226">
        <w:rPr>
          <w:color w:val="212121"/>
          <w:lang w:val="id-ID"/>
        </w:rPr>
        <w:t xml:space="preserve"> (biodiesel) and glycerol through reaction with ethanol and potassium hydroxide as catalysts.</w:t>
      </w:r>
    </w:p>
    <w:p w:rsidR="00381EF2" w:rsidRDefault="00381EF2" w:rsidP="00381EF2">
      <w:pPr>
        <w:jc w:val="both"/>
        <w:rPr>
          <w:color w:val="212121"/>
          <w:lang w:val="id-ID"/>
        </w:rPr>
      </w:pPr>
    </w:p>
    <w:p w:rsidR="00310E1F" w:rsidRDefault="00310E1F" w:rsidP="00310E1F">
      <w:pPr>
        <w:jc w:val="center"/>
        <w:rPr>
          <w:color w:val="212121"/>
          <w:lang w:val="id-ID"/>
        </w:rPr>
      </w:pPr>
      <w:r>
        <w:rPr>
          <w:noProof/>
          <w:color w:val="212121"/>
          <w:lang w:val="id-ID" w:eastAsia="id-ID"/>
        </w:rPr>
        <w:drawing>
          <wp:inline distT="0" distB="0" distL="0" distR="0">
            <wp:extent cx="5732145" cy="1521923"/>
            <wp:effectExtent l="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732145" cy="1521923"/>
                    </a:xfrm>
                    <a:prstGeom prst="rect">
                      <a:avLst/>
                    </a:prstGeom>
                    <a:noFill/>
                    <a:ln w="9525">
                      <a:noFill/>
                      <a:miter lim="800000"/>
                      <a:headEnd/>
                      <a:tailEnd/>
                    </a:ln>
                  </pic:spPr>
                </pic:pic>
              </a:graphicData>
            </a:graphic>
          </wp:inline>
        </w:drawing>
      </w:r>
    </w:p>
    <w:p w:rsidR="00310E1F" w:rsidRDefault="00310E1F" w:rsidP="00381EF2">
      <w:pPr>
        <w:jc w:val="both"/>
        <w:rPr>
          <w:color w:val="212121"/>
          <w:lang w:val="id-ID"/>
        </w:rPr>
      </w:pPr>
    </w:p>
    <w:p w:rsidR="00141B6F" w:rsidRDefault="00141B6F" w:rsidP="007E0327">
      <w:pPr>
        <w:jc w:val="both"/>
        <w:rPr>
          <w:color w:val="212121"/>
          <w:lang w:val="id-ID"/>
        </w:rPr>
      </w:pPr>
      <w:r w:rsidRPr="00141B6F">
        <w:rPr>
          <w:color w:val="212121"/>
          <w:lang w:val="id-ID"/>
        </w:rPr>
        <w:t>From the above equilibrium reaction it appears that the ratio of the number of moles of tri</w:t>
      </w:r>
      <w:r w:rsidR="00310E1F">
        <w:rPr>
          <w:color w:val="212121"/>
          <w:lang w:val="id-ID"/>
        </w:rPr>
        <w:t>olein</w:t>
      </w:r>
      <w:r w:rsidRPr="00141B6F">
        <w:rPr>
          <w:color w:val="212121"/>
          <w:lang w:val="id-ID"/>
        </w:rPr>
        <w:t xml:space="preserve"> and ethanol is 1: 3. Therefore, to shift equilibrium towards the product, the mole ratio of tri</w:t>
      </w:r>
      <w:r w:rsidR="00310E1F">
        <w:rPr>
          <w:color w:val="212121"/>
          <w:lang w:val="id-ID"/>
        </w:rPr>
        <w:t>olein</w:t>
      </w:r>
      <w:r w:rsidRPr="00141B6F">
        <w:rPr>
          <w:color w:val="212121"/>
          <w:lang w:val="id-ID"/>
        </w:rPr>
        <w:t xml:space="preserve"> and ethanol used is 1: 6.</w:t>
      </w:r>
    </w:p>
    <w:p w:rsidR="00141B6F" w:rsidRDefault="00141B6F" w:rsidP="00CB11E5">
      <w:pPr>
        <w:ind w:firstLine="709"/>
        <w:jc w:val="both"/>
        <w:rPr>
          <w:color w:val="212121"/>
          <w:lang w:val="id-ID"/>
        </w:rPr>
      </w:pPr>
      <w:r w:rsidRPr="00141B6F">
        <w:rPr>
          <w:color w:val="212121"/>
          <w:lang w:val="id-ID"/>
        </w:rPr>
        <w:t xml:space="preserve">The result of transesterification </w:t>
      </w:r>
      <w:r w:rsidR="009B3B70">
        <w:rPr>
          <w:color w:val="212121"/>
          <w:lang w:val="id-ID"/>
        </w:rPr>
        <w:t xml:space="preserve">of used cooking oil is a bifasa </w:t>
      </w:r>
      <w:r w:rsidRPr="00141B6F">
        <w:rPr>
          <w:color w:val="212121"/>
          <w:lang w:val="id-ID"/>
        </w:rPr>
        <w:t>shaped liquid. The lower phase is glycerol (</w:t>
      </w:r>
      <w:r w:rsidR="009B3B70" w:rsidRPr="000A0A92">
        <w:rPr>
          <w:i/>
          <w:color w:val="212121"/>
          <w:lang w:val="id-ID"/>
        </w:rPr>
        <w:sym w:font="Symbol" w:char="F072"/>
      </w:r>
      <w:r w:rsidR="009B3B70">
        <w:rPr>
          <w:color w:val="212121"/>
          <w:lang w:val="id-ID"/>
        </w:rPr>
        <w:t xml:space="preserve"> = 1.253 g</w:t>
      </w:r>
      <w:r w:rsidRPr="00141B6F">
        <w:rPr>
          <w:color w:val="212121"/>
          <w:lang w:val="id-ID"/>
        </w:rPr>
        <w:t>/cm</w:t>
      </w:r>
      <w:r w:rsidRPr="009B3B70">
        <w:rPr>
          <w:color w:val="212121"/>
          <w:vertAlign w:val="superscript"/>
          <w:lang w:val="id-ID"/>
        </w:rPr>
        <w:t>3</w:t>
      </w:r>
      <w:r w:rsidRPr="00141B6F">
        <w:rPr>
          <w:color w:val="212121"/>
          <w:lang w:val="id-ID"/>
        </w:rPr>
        <w:t xml:space="preserve">) (Aziz et al., 2018) in blackish brown color. Whereas the upper phase is ethyl </w:t>
      </w:r>
      <w:r w:rsidR="00310E1F">
        <w:rPr>
          <w:color w:val="212121"/>
          <w:lang w:val="id-ID"/>
        </w:rPr>
        <w:t>oleic</w:t>
      </w:r>
      <w:r w:rsidRPr="00141B6F">
        <w:rPr>
          <w:color w:val="212121"/>
          <w:lang w:val="id-ID"/>
        </w:rPr>
        <w:t xml:space="preserve"> (</w:t>
      </w:r>
      <w:r w:rsidR="009B3B70" w:rsidRPr="000A0A92">
        <w:rPr>
          <w:i/>
          <w:color w:val="212121"/>
          <w:lang w:val="id-ID"/>
        </w:rPr>
        <w:sym w:font="Symbol" w:char="F072"/>
      </w:r>
      <w:r w:rsidR="009B3B70">
        <w:rPr>
          <w:color w:val="212121"/>
          <w:lang w:val="id-ID"/>
        </w:rPr>
        <w:t xml:space="preserve"> = 0.902 g</w:t>
      </w:r>
      <w:r w:rsidRPr="00141B6F">
        <w:rPr>
          <w:color w:val="212121"/>
          <w:lang w:val="id-ID"/>
        </w:rPr>
        <w:t>/cm</w:t>
      </w:r>
      <w:r w:rsidRPr="009B3B70">
        <w:rPr>
          <w:color w:val="212121"/>
          <w:vertAlign w:val="superscript"/>
          <w:lang w:val="id-ID"/>
        </w:rPr>
        <w:t>3</w:t>
      </w:r>
      <w:r w:rsidRPr="00141B6F">
        <w:rPr>
          <w:color w:val="212121"/>
          <w:lang w:val="id-ID"/>
        </w:rPr>
        <w:t>) (Wikipedia, 2019) which is yellow (83.33% gain), fragrant, and boiling point 77</w:t>
      </w:r>
      <w:r w:rsidRPr="009B3B70">
        <w:rPr>
          <w:color w:val="212121"/>
          <w:vertAlign w:val="superscript"/>
          <w:lang w:val="id-ID"/>
        </w:rPr>
        <w:t>o</w:t>
      </w:r>
      <w:r w:rsidRPr="00141B6F">
        <w:rPr>
          <w:color w:val="212121"/>
          <w:lang w:val="id-ID"/>
        </w:rPr>
        <w:t>C.</w:t>
      </w:r>
    </w:p>
    <w:p w:rsidR="00CB11E5" w:rsidRDefault="00CB11E5" w:rsidP="00D33B9B">
      <w:pPr>
        <w:jc w:val="both"/>
        <w:rPr>
          <w:color w:val="212121"/>
          <w:lang w:val="id-ID"/>
        </w:rPr>
      </w:pPr>
    </w:p>
    <w:p w:rsidR="00141B6F" w:rsidRPr="00CE6230" w:rsidRDefault="00141B6F" w:rsidP="00D33B9B">
      <w:pPr>
        <w:spacing w:line="360" w:lineRule="auto"/>
        <w:jc w:val="both"/>
        <w:rPr>
          <w:b/>
          <w:lang w:val="id-ID"/>
        </w:rPr>
      </w:pPr>
      <w:r w:rsidRPr="00141B6F">
        <w:rPr>
          <w:b/>
          <w:lang w:val="id-ID"/>
        </w:rPr>
        <w:t>Nitration</w:t>
      </w:r>
    </w:p>
    <w:p w:rsidR="00141B6F" w:rsidRDefault="00141B6F" w:rsidP="00D33B9B">
      <w:pPr>
        <w:ind w:firstLine="709"/>
        <w:jc w:val="both"/>
        <w:rPr>
          <w:color w:val="212121"/>
          <w:lang w:val="id-ID"/>
        </w:rPr>
      </w:pPr>
      <w:r w:rsidRPr="00141B6F">
        <w:rPr>
          <w:color w:val="212121"/>
          <w:lang w:val="id-ID"/>
        </w:rPr>
        <w:t>The nitration of used cooking oil is bifasa</w:t>
      </w:r>
      <w:r w:rsidR="009B3B70">
        <w:rPr>
          <w:color w:val="212121"/>
          <w:lang w:val="id-ID"/>
        </w:rPr>
        <w:t xml:space="preserve"> </w:t>
      </w:r>
      <w:r w:rsidRPr="00141B6F">
        <w:rPr>
          <w:color w:val="212121"/>
          <w:lang w:val="id-ID"/>
        </w:rPr>
        <w:t>shaped liquid. The upper phase is the remaining water (</w:t>
      </w:r>
      <w:r w:rsidR="009B3B70" w:rsidRPr="000A0A92">
        <w:rPr>
          <w:i/>
          <w:color w:val="212121"/>
          <w:lang w:val="id-ID"/>
        </w:rPr>
        <w:sym w:font="Symbol" w:char="F072"/>
      </w:r>
      <w:r w:rsidRPr="00141B6F">
        <w:rPr>
          <w:color w:val="212121"/>
          <w:lang w:val="id-ID"/>
        </w:rPr>
        <w:t xml:space="preserve"> = 1,000 g/cm</w:t>
      </w:r>
      <w:r w:rsidRPr="009B3B70">
        <w:rPr>
          <w:color w:val="212121"/>
          <w:vertAlign w:val="superscript"/>
          <w:lang w:val="id-ID"/>
        </w:rPr>
        <w:t>3</w:t>
      </w:r>
      <w:r w:rsidRPr="00141B6F">
        <w:rPr>
          <w:color w:val="212121"/>
          <w:lang w:val="id-ID"/>
        </w:rPr>
        <w:t xml:space="preserve">) (Wikipedia, 2019) and yellow acid. Whereas the lower phase is the </w:t>
      </w:r>
      <w:r w:rsidR="00651FCD">
        <w:rPr>
          <w:color w:val="212121"/>
          <w:lang w:val="id-ID"/>
        </w:rPr>
        <w:t xml:space="preserve">nitro </w:t>
      </w:r>
      <w:r w:rsidRPr="00141B6F">
        <w:rPr>
          <w:color w:val="212121"/>
          <w:lang w:val="id-ID"/>
        </w:rPr>
        <w:t xml:space="preserve">ethyl </w:t>
      </w:r>
      <w:r w:rsidR="00310E1F">
        <w:rPr>
          <w:color w:val="212121"/>
          <w:lang w:val="id-ID"/>
        </w:rPr>
        <w:t>oleic</w:t>
      </w:r>
      <w:r w:rsidRPr="00141B6F">
        <w:rPr>
          <w:color w:val="212121"/>
          <w:lang w:val="id-ID"/>
        </w:rPr>
        <w:t xml:space="preserve"> (</w:t>
      </w:r>
      <w:r w:rsidR="009B3B70" w:rsidRPr="000A0A92">
        <w:rPr>
          <w:i/>
          <w:color w:val="212121"/>
          <w:lang w:val="id-ID"/>
        </w:rPr>
        <w:sym w:font="Symbol" w:char="F072"/>
      </w:r>
      <w:r w:rsidRPr="00141B6F">
        <w:rPr>
          <w:color w:val="212121"/>
          <w:lang w:val="id-ID"/>
        </w:rPr>
        <w:t xml:space="preserve"> = 1,587 g/cm</w:t>
      </w:r>
      <w:r w:rsidRPr="009B3B70">
        <w:rPr>
          <w:color w:val="212121"/>
          <w:vertAlign w:val="superscript"/>
          <w:lang w:val="id-ID"/>
        </w:rPr>
        <w:t>3</w:t>
      </w:r>
      <w:r w:rsidRPr="00141B6F">
        <w:rPr>
          <w:color w:val="212121"/>
          <w:lang w:val="id-ID"/>
        </w:rPr>
        <w:t>) which is blackish brown (66.67% gain), smells of biodiesel, and boiling point is 80</w:t>
      </w:r>
      <w:r w:rsidRPr="009B3B70">
        <w:rPr>
          <w:color w:val="212121"/>
          <w:vertAlign w:val="superscript"/>
          <w:lang w:val="id-ID"/>
        </w:rPr>
        <w:t>o</w:t>
      </w:r>
      <w:r w:rsidRPr="00141B6F">
        <w:rPr>
          <w:color w:val="212121"/>
          <w:lang w:val="id-ID"/>
        </w:rPr>
        <w:t>C.</w:t>
      </w:r>
    </w:p>
    <w:p w:rsidR="00E00B54" w:rsidRDefault="00E00B54" w:rsidP="00D33B9B">
      <w:pPr>
        <w:ind w:firstLine="709"/>
        <w:jc w:val="both"/>
        <w:rPr>
          <w:color w:val="212121"/>
          <w:lang w:val="id-ID"/>
        </w:rPr>
      </w:pPr>
      <w:r w:rsidRPr="00E00B54">
        <w:rPr>
          <w:color w:val="212121"/>
          <w:lang w:val="id-ID"/>
        </w:rPr>
        <w:t>The results of the interpretation of the FTIR spectrum of ethyl ole</w:t>
      </w:r>
      <w:r>
        <w:rPr>
          <w:color w:val="212121"/>
          <w:lang w:val="id-ID"/>
        </w:rPr>
        <w:t>ic</w:t>
      </w:r>
      <w:r w:rsidRPr="00E00B54">
        <w:rPr>
          <w:color w:val="212121"/>
          <w:lang w:val="id-ID"/>
        </w:rPr>
        <w:t xml:space="preserve"> (biodiesel) and </w:t>
      </w:r>
      <w:r w:rsidR="00651FCD">
        <w:rPr>
          <w:color w:val="212121"/>
          <w:lang w:val="id-ID"/>
        </w:rPr>
        <w:t xml:space="preserve">nitro </w:t>
      </w:r>
      <w:r w:rsidRPr="00E00B54">
        <w:rPr>
          <w:color w:val="212121"/>
          <w:lang w:val="id-ID"/>
        </w:rPr>
        <w:t>ethyl ole</w:t>
      </w:r>
      <w:r>
        <w:rPr>
          <w:color w:val="212121"/>
          <w:lang w:val="id-ID"/>
        </w:rPr>
        <w:t>ic</w:t>
      </w:r>
      <w:r w:rsidRPr="00E00B54">
        <w:rPr>
          <w:color w:val="212121"/>
          <w:lang w:val="id-ID"/>
        </w:rPr>
        <w:t xml:space="preserve"> are shown in Table 2.</w:t>
      </w:r>
      <w:r w:rsidR="003941B8" w:rsidRPr="003941B8">
        <w:rPr>
          <w:color w:val="212121"/>
          <w:lang w:val="id-ID"/>
        </w:rPr>
        <w:t xml:space="preserve"> </w:t>
      </w:r>
      <w:r w:rsidR="003941B8">
        <w:rPr>
          <w:color w:val="212121"/>
          <w:lang w:val="id-ID"/>
        </w:rPr>
        <w:t xml:space="preserve">The </w:t>
      </w:r>
      <w:r w:rsidR="003941B8" w:rsidRPr="00141B6F">
        <w:rPr>
          <w:color w:val="212121"/>
          <w:lang w:val="id-ID"/>
        </w:rPr>
        <w:t xml:space="preserve">FTIR spectrum analysis aims to determine changes in functional groups that occur before and after the nitration process. From the FTIR spectrum data in Table 2 shows that </w:t>
      </w:r>
      <w:r w:rsidR="003941B8" w:rsidRPr="00D152C2">
        <w:rPr>
          <w:color w:val="212121"/>
          <w:lang w:val="id-ID"/>
        </w:rPr>
        <w:t xml:space="preserve">ethyl </w:t>
      </w:r>
      <w:r w:rsidR="003941B8">
        <w:rPr>
          <w:color w:val="212121"/>
          <w:lang w:val="id-ID"/>
        </w:rPr>
        <w:t>oleic</w:t>
      </w:r>
      <w:r w:rsidR="003941B8" w:rsidRPr="00D152C2">
        <w:rPr>
          <w:color w:val="212121"/>
          <w:lang w:val="id-ID"/>
        </w:rPr>
        <w:t xml:space="preserve"> and </w:t>
      </w:r>
      <w:r w:rsidR="003941B8">
        <w:rPr>
          <w:color w:val="212121"/>
          <w:lang w:val="id-ID"/>
        </w:rPr>
        <w:t xml:space="preserve">nitro </w:t>
      </w:r>
      <w:r w:rsidR="003941B8" w:rsidRPr="00D152C2">
        <w:rPr>
          <w:color w:val="212121"/>
          <w:lang w:val="id-ID"/>
        </w:rPr>
        <w:t xml:space="preserve">ethyl </w:t>
      </w:r>
      <w:r w:rsidR="003941B8">
        <w:rPr>
          <w:color w:val="212121"/>
          <w:lang w:val="id-ID"/>
        </w:rPr>
        <w:t>oleic</w:t>
      </w:r>
      <w:r w:rsidR="003941B8" w:rsidRPr="00D152C2">
        <w:rPr>
          <w:color w:val="212121"/>
          <w:lang w:val="id-ID"/>
        </w:rPr>
        <w:t xml:space="preserve"> both have functional group absorption types that are typical of unsaturated fatty acid esters.</w:t>
      </w:r>
      <w:r w:rsidR="003941B8" w:rsidRPr="00141B6F">
        <w:rPr>
          <w:color w:val="212121"/>
          <w:lang w:val="id-ID"/>
        </w:rPr>
        <w:t xml:space="preserve"> This we can see in the presence of three absorption bands of vinylene or ethenyl</w:t>
      </w:r>
      <w:r w:rsidR="003941B8">
        <w:rPr>
          <w:color w:val="212121"/>
          <w:lang w:val="id-ID"/>
        </w:rPr>
        <w:t xml:space="preserve"> (-CH</w:t>
      </w:r>
      <w:r w:rsidR="003941B8" w:rsidRPr="00141B6F">
        <w:rPr>
          <w:color w:val="212121"/>
          <w:lang w:val="id-ID"/>
        </w:rPr>
        <w:t>=CH-) groups, which are medium absorpti</w:t>
      </w:r>
      <w:r w:rsidR="003941B8">
        <w:rPr>
          <w:color w:val="212121"/>
          <w:lang w:val="id-ID"/>
        </w:rPr>
        <w:t>on bands from =CH</w:t>
      </w:r>
      <w:r w:rsidR="003941B8" w:rsidRPr="00D152C2">
        <w:rPr>
          <w:color w:val="212121"/>
          <w:vertAlign w:val="subscript"/>
          <w:lang w:val="id-ID"/>
        </w:rPr>
        <w:t>2</w:t>
      </w:r>
      <w:r w:rsidR="003941B8">
        <w:rPr>
          <w:color w:val="212121"/>
          <w:lang w:val="id-ID"/>
        </w:rPr>
        <w:t xml:space="preserve"> and C</w:t>
      </w:r>
      <w:r w:rsidR="003941B8" w:rsidRPr="00141B6F">
        <w:rPr>
          <w:color w:val="212121"/>
          <w:lang w:val="id-ID"/>
        </w:rPr>
        <w:t xml:space="preserve">=C </w:t>
      </w:r>
      <w:r w:rsidR="003941B8">
        <w:rPr>
          <w:color w:val="212121"/>
          <w:lang w:val="id-ID"/>
        </w:rPr>
        <w:t xml:space="preserve">stretch </w:t>
      </w:r>
      <w:r w:rsidR="003941B8" w:rsidRPr="00141B6F">
        <w:rPr>
          <w:color w:val="212121"/>
          <w:lang w:val="id-ID"/>
        </w:rPr>
        <w:t>appearing at 3010.95 and 1635.64 cm</w:t>
      </w:r>
      <w:r w:rsidR="003941B8" w:rsidRPr="003B03CE">
        <w:rPr>
          <w:color w:val="212121"/>
          <w:vertAlign w:val="superscript"/>
          <w:lang w:val="id-ID"/>
        </w:rPr>
        <w:t>-1</w:t>
      </w:r>
      <w:r w:rsidR="003941B8" w:rsidRPr="00141B6F">
        <w:rPr>
          <w:color w:val="212121"/>
          <w:lang w:val="id-ID"/>
        </w:rPr>
        <w:t xml:space="preserve">, and absorption bands the strength of the </w:t>
      </w:r>
      <w:r w:rsidR="003941B8">
        <w:rPr>
          <w:color w:val="212121"/>
          <w:lang w:val="id-ID"/>
        </w:rPr>
        <w:t>CH out-of-plane deformation</w:t>
      </w:r>
      <w:r w:rsidR="003941B8" w:rsidRPr="00141B6F">
        <w:rPr>
          <w:color w:val="212121"/>
          <w:lang w:val="id-ID"/>
        </w:rPr>
        <w:t xml:space="preserve"> at 730.15 cm</w:t>
      </w:r>
      <w:r w:rsidR="003941B8" w:rsidRPr="003B03CE">
        <w:rPr>
          <w:color w:val="212121"/>
          <w:vertAlign w:val="superscript"/>
          <w:lang w:val="id-ID"/>
        </w:rPr>
        <w:t>-1</w:t>
      </w:r>
      <w:r w:rsidR="003941B8" w:rsidRPr="00141B6F">
        <w:rPr>
          <w:color w:val="212121"/>
          <w:lang w:val="id-ID"/>
        </w:rPr>
        <w:t xml:space="preserve">. Strong absorption bands from the C-H </w:t>
      </w:r>
      <w:r w:rsidR="003941B8">
        <w:rPr>
          <w:color w:val="212121"/>
          <w:lang w:val="id-ID"/>
        </w:rPr>
        <w:t>stretch</w:t>
      </w:r>
      <w:r w:rsidR="003941B8" w:rsidRPr="00141B6F">
        <w:rPr>
          <w:color w:val="212121"/>
          <w:lang w:val="id-ID"/>
        </w:rPr>
        <w:t xml:space="preserve"> of methylene (-CH</w:t>
      </w:r>
      <w:r w:rsidR="003941B8" w:rsidRPr="003B03CE">
        <w:rPr>
          <w:color w:val="212121"/>
          <w:vertAlign w:val="subscript"/>
          <w:lang w:val="id-ID"/>
        </w:rPr>
        <w:t>2</w:t>
      </w:r>
      <w:r w:rsidR="003941B8" w:rsidRPr="00141B6F">
        <w:rPr>
          <w:color w:val="212121"/>
          <w:lang w:val="id-ID"/>
        </w:rPr>
        <w:t>-) and methyl (-CH</w:t>
      </w:r>
      <w:r w:rsidR="003941B8" w:rsidRPr="003B03CE">
        <w:rPr>
          <w:color w:val="212121"/>
          <w:vertAlign w:val="subscript"/>
          <w:lang w:val="id-ID"/>
        </w:rPr>
        <w:t>3</w:t>
      </w:r>
      <w:r w:rsidR="003941B8" w:rsidRPr="00141B6F">
        <w:rPr>
          <w:color w:val="212121"/>
          <w:lang w:val="id-ID"/>
        </w:rPr>
        <w:t xml:space="preserve">) </w:t>
      </w:r>
      <w:r w:rsidR="003941B8" w:rsidRPr="00141B6F">
        <w:rPr>
          <w:color w:val="212121"/>
          <w:lang w:val="id-ID"/>
        </w:rPr>
        <w:lastRenderedPageBreak/>
        <w:t>groups appear at 2929.09 and 2854.65 cm</w:t>
      </w:r>
      <w:r w:rsidR="003941B8" w:rsidRPr="003B03CE">
        <w:rPr>
          <w:color w:val="212121"/>
          <w:vertAlign w:val="superscript"/>
          <w:lang w:val="id-ID"/>
        </w:rPr>
        <w:t>-1</w:t>
      </w:r>
      <w:r w:rsidR="003941B8" w:rsidRPr="00141B6F">
        <w:rPr>
          <w:color w:val="212121"/>
          <w:lang w:val="id-ID"/>
        </w:rPr>
        <w:t>, respectively. While the absorption band is ve</w:t>
      </w:r>
      <w:r w:rsidR="003941B8">
        <w:rPr>
          <w:color w:val="212121"/>
          <w:lang w:val="id-ID"/>
        </w:rPr>
        <w:t>ry strong from the ester (RCOOR</w:t>
      </w:r>
      <w:r w:rsidR="003941B8" w:rsidRPr="00141B6F">
        <w:rPr>
          <w:color w:val="212121"/>
          <w:lang w:val="id-ID"/>
        </w:rPr>
        <w:t>') group, which is the C=O</w:t>
      </w:r>
      <w:r w:rsidR="003941B8" w:rsidRPr="003B03CE">
        <w:rPr>
          <w:color w:val="212121"/>
          <w:lang w:val="id-ID"/>
        </w:rPr>
        <w:t xml:space="preserve"> </w:t>
      </w:r>
      <w:r w:rsidR="003941B8">
        <w:rPr>
          <w:color w:val="212121"/>
          <w:lang w:val="id-ID"/>
        </w:rPr>
        <w:t>stretch</w:t>
      </w:r>
      <w:r w:rsidR="003941B8" w:rsidRPr="00141B6F">
        <w:rPr>
          <w:color w:val="212121"/>
          <w:lang w:val="id-ID"/>
        </w:rPr>
        <w:t xml:space="preserve">, C-O-C </w:t>
      </w:r>
      <w:r w:rsidR="003941B8">
        <w:rPr>
          <w:lang w:val="id-ID"/>
        </w:rPr>
        <w:t>antisym</w:t>
      </w:r>
      <w:r w:rsidR="003941B8" w:rsidRPr="00017C95">
        <w:t xml:space="preserve"> stretch</w:t>
      </w:r>
      <w:r w:rsidR="003941B8" w:rsidRPr="00141B6F">
        <w:rPr>
          <w:color w:val="212121"/>
          <w:lang w:val="id-ID"/>
        </w:rPr>
        <w:t xml:space="preserve">, and O-C-O </w:t>
      </w:r>
      <w:r w:rsidR="003941B8">
        <w:rPr>
          <w:color w:val="212121"/>
          <w:lang w:val="id-ID"/>
        </w:rPr>
        <w:t>bend</w:t>
      </w:r>
      <w:r w:rsidR="003941B8" w:rsidRPr="00141B6F">
        <w:rPr>
          <w:color w:val="212121"/>
          <w:lang w:val="id-ID"/>
        </w:rPr>
        <w:t xml:space="preserve"> appear on 1743.65, 1244.09 and 1192.01, and 671.23 cm</w:t>
      </w:r>
      <w:r w:rsidR="003941B8" w:rsidRPr="00993F27">
        <w:rPr>
          <w:color w:val="212121"/>
          <w:vertAlign w:val="superscript"/>
          <w:lang w:val="id-ID"/>
        </w:rPr>
        <w:t>-1</w:t>
      </w:r>
      <w:r w:rsidR="003941B8" w:rsidRPr="00141B6F">
        <w:rPr>
          <w:color w:val="212121"/>
          <w:lang w:val="id-ID"/>
        </w:rPr>
        <w:t>, respectively.</w:t>
      </w:r>
    </w:p>
    <w:p w:rsidR="003941B8" w:rsidRDefault="003941B8" w:rsidP="002D12D4">
      <w:pPr>
        <w:jc w:val="both"/>
        <w:rPr>
          <w:color w:val="212121"/>
          <w:lang w:val="id-ID"/>
        </w:rPr>
      </w:pPr>
    </w:p>
    <w:p w:rsidR="003941B8" w:rsidRDefault="003941B8" w:rsidP="002D12D4">
      <w:pPr>
        <w:jc w:val="both"/>
        <w:rPr>
          <w:color w:val="212121"/>
          <w:lang w:val="id-ID"/>
        </w:rPr>
      </w:pPr>
    </w:p>
    <w:p w:rsidR="00141B6F" w:rsidRDefault="00141B6F" w:rsidP="007623DD">
      <w:pPr>
        <w:ind w:left="851" w:hanging="851"/>
        <w:jc w:val="both"/>
        <w:rPr>
          <w:color w:val="212121"/>
          <w:lang w:val="id-ID"/>
        </w:rPr>
      </w:pPr>
      <w:r w:rsidRPr="00141B6F">
        <w:rPr>
          <w:color w:val="212121"/>
          <w:lang w:val="id-ID"/>
        </w:rPr>
        <w:t xml:space="preserve">Table 2. </w:t>
      </w:r>
      <w:r w:rsidR="007623DD">
        <w:rPr>
          <w:color w:val="212121"/>
          <w:lang w:val="id-ID"/>
        </w:rPr>
        <w:t>The r</w:t>
      </w:r>
      <w:r w:rsidRPr="00141B6F">
        <w:rPr>
          <w:color w:val="212121"/>
          <w:lang w:val="id-ID"/>
        </w:rPr>
        <w:t xml:space="preserve">esults of interpretation of </w:t>
      </w:r>
      <w:r w:rsidR="007623DD">
        <w:rPr>
          <w:color w:val="212121"/>
          <w:lang w:val="id-ID"/>
        </w:rPr>
        <w:t xml:space="preserve">the </w:t>
      </w:r>
      <w:r w:rsidRPr="00141B6F">
        <w:rPr>
          <w:color w:val="212121"/>
          <w:lang w:val="id-ID"/>
        </w:rPr>
        <w:t>FTIR spectr</w:t>
      </w:r>
      <w:r w:rsidR="007623DD">
        <w:rPr>
          <w:color w:val="212121"/>
          <w:lang w:val="id-ID"/>
        </w:rPr>
        <w:t>um</w:t>
      </w:r>
      <w:r w:rsidRPr="00141B6F">
        <w:rPr>
          <w:color w:val="212121"/>
          <w:lang w:val="id-ID"/>
        </w:rPr>
        <w:t xml:space="preserve"> of ethyl </w:t>
      </w:r>
      <w:r w:rsidR="007623DD">
        <w:rPr>
          <w:color w:val="212121"/>
          <w:lang w:val="id-ID"/>
        </w:rPr>
        <w:t>oleic (biodiesel)</w:t>
      </w:r>
      <w:r w:rsidRPr="00141B6F">
        <w:rPr>
          <w:color w:val="212121"/>
          <w:lang w:val="id-ID"/>
        </w:rPr>
        <w:t xml:space="preserve"> and </w:t>
      </w:r>
      <w:r w:rsidR="007623DD">
        <w:rPr>
          <w:color w:val="212121"/>
          <w:lang w:val="id-ID"/>
        </w:rPr>
        <w:t xml:space="preserve">nitro </w:t>
      </w:r>
      <w:r w:rsidRPr="00141B6F">
        <w:rPr>
          <w:color w:val="212121"/>
          <w:lang w:val="id-ID"/>
        </w:rPr>
        <w:t xml:space="preserve">ethyl </w:t>
      </w:r>
      <w:r w:rsidR="007623DD">
        <w:rPr>
          <w:color w:val="212121"/>
          <w:lang w:val="id-ID"/>
        </w:rPr>
        <w:t>oleic</w:t>
      </w:r>
    </w:p>
    <w:p w:rsidR="008E7643" w:rsidRDefault="008E7643" w:rsidP="008E7643">
      <w:pPr>
        <w:jc w:val="both"/>
        <w:rPr>
          <w:color w:val="212121"/>
          <w:lang w:val="id-ID"/>
        </w:rPr>
      </w:pPr>
    </w:p>
    <w:tbl>
      <w:tblPr>
        <w:tblStyle w:val="TableGrid"/>
        <w:tblW w:w="0" w:type="auto"/>
        <w:tblInd w:w="108" w:type="dxa"/>
        <w:tblLayout w:type="fixed"/>
        <w:tblLook w:val="04A0"/>
      </w:tblPr>
      <w:tblGrid>
        <w:gridCol w:w="567"/>
        <w:gridCol w:w="1560"/>
        <w:gridCol w:w="1417"/>
        <w:gridCol w:w="1843"/>
        <w:gridCol w:w="1417"/>
        <w:gridCol w:w="2331"/>
      </w:tblGrid>
      <w:tr w:rsidR="008E7643" w:rsidRPr="008A4F80" w:rsidTr="00D152C2">
        <w:tc>
          <w:tcPr>
            <w:tcW w:w="567" w:type="dxa"/>
            <w:vMerge w:val="restart"/>
            <w:tcBorders>
              <w:top w:val="single" w:sz="4" w:space="0" w:color="auto"/>
              <w:left w:val="nil"/>
              <w:bottom w:val="single" w:sz="4" w:space="0" w:color="auto"/>
              <w:right w:val="nil"/>
            </w:tcBorders>
            <w:vAlign w:val="center"/>
          </w:tcPr>
          <w:p w:rsidR="008E7643" w:rsidRPr="00705DE4" w:rsidRDefault="008E7643" w:rsidP="00D152C2">
            <w:pPr>
              <w:jc w:val="center"/>
              <w:rPr>
                <w:color w:val="212121"/>
                <w:lang w:val="id-ID"/>
              </w:rPr>
            </w:pPr>
            <w:r w:rsidRPr="00705DE4">
              <w:rPr>
                <w:color w:val="212121"/>
                <w:lang w:val="id-ID"/>
              </w:rPr>
              <w:t>No.</w:t>
            </w:r>
          </w:p>
        </w:tc>
        <w:tc>
          <w:tcPr>
            <w:tcW w:w="2977" w:type="dxa"/>
            <w:gridSpan w:val="2"/>
            <w:tcBorders>
              <w:top w:val="single" w:sz="4" w:space="0" w:color="auto"/>
              <w:left w:val="nil"/>
              <w:bottom w:val="single" w:sz="4" w:space="0" w:color="auto"/>
              <w:right w:val="nil"/>
            </w:tcBorders>
            <w:vAlign w:val="center"/>
          </w:tcPr>
          <w:p w:rsidR="008E7643" w:rsidRPr="000139CB" w:rsidRDefault="008E7643" w:rsidP="00D152C2">
            <w:pPr>
              <w:jc w:val="center"/>
              <w:rPr>
                <w:color w:val="212121"/>
                <w:lang w:val="id-ID"/>
              </w:rPr>
            </w:pPr>
            <w:r w:rsidRPr="000139CB">
              <w:rPr>
                <w:color w:val="212121"/>
                <w:lang w:val="id-ID"/>
              </w:rPr>
              <w:t>Frequency (cm</w:t>
            </w:r>
            <w:r w:rsidRPr="000139CB">
              <w:rPr>
                <w:color w:val="212121"/>
                <w:vertAlign w:val="superscript"/>
                <w:lang w:val="id-ID"/>
              </w:rPr>
              <w:t>-1</w:t>
            </w:r>
            <w:r w:rsidRPr="000139CB">
              <w:rPr>
                <w:color w:val="212121"/>
                <w:lang w:val="id-ID"/>
              </w:rPr>
              <w:t>) and Intensities</w:t>
            </w:r>
          </w:p>
        </w:tc>
        <w:tc>
          <w:tcPr>
            <w:tcW w:w="1843" w:type="dxa"/>
            <w:vMerge w:val="restart"/>
            <w:tcBorders>
              <w:top w:val="single" w:sz="4" w:space="0" w:color="auto"/>
              <w:left w:val="nil"/>
              <w:bottom w:val="single" w:sz="4" w:space="0" w:color="auto"/>
              <w:right w:val="nil"/>
            </w:tcBorders>
            <w:vAlign w:val="center"/>
          </w:tcPr>
          <w:p w:rsidR="008E7643" w:rsidRPr="00705DE4" w:rsidRDefault="008E7643" w:rsidP="00D152C2">
            <w:pPr>
              <w:jc w:val="center"/>
              <w:rPr>
                <w:color w:val="212121"/>
                <w:lang w:val="id-ID"/>
              </w:rPr>
            </w:pPr>
            <w:r>
              <w:rPr>
                <w:color w:val="212121"/>
                <w:lang w:val="id-ID"/>
              </w:rPr>
              <w:t>Frequency Ranges</w:t>
            </w:r>
            <w:r w:rsidRPr="00705DE4">
              <w:rPr>
                <w:color w:val="212121"/>
                <w:lang w:val="id-ID"/>
              </w:rPr>
              <w:t xml:space="preserve"> (cm</w:t>
            </w:r>
            <w:r w:rsidRPr="00705DE4">
              <w:rPr>
                <w:color w:val="212121"/>
                <w:vertAlign w:val="superscript"/>
                <w:lang w:val="id-ID"/>
              </w:rPr>
              <w:t>-1</w:t>
            </w:r>
            <w:r w:rsidRPr="00705DE4">
              <w:rPr>
                <w:color w:val="212121"/>
                <w:lang w:val="id-ID"/>
              </w:rPr>
              <w:t>)</w:t>
            </w:r>
            <w:r>
              <w:rPr>
                <w:color w:val="212121"/>
                <w:lang w:val="id-ID"/>
              </w:rPr>
              <w:t>*</w:t>
            </w:r>
          </w:p>
        </w:tc>
        <w:tc>
          <w:tcPr>
            <w:tcW w:w="1417" w:type="dxa"/>
            <w:vMerge w:val="restart"/>
            <w:tcBorders>
              <w:top w:val="single" w:sz="4" w:space="0" w:color="auto"/>
              <w:left w:val="nil"/>
              <w:bottom w:val="single" w:sz="4" w:space="0" w:color="auto"/>
              <w:right w:val="nil"/>
            </w:tcBorders>
            <w:vAlign w:val="center"/>
          </w:tcPr>
          <w:p w:rsidR="008E7643" w:rsidRPr="00705DE4" w:rsidRDefault="008E7643" w:rsidP="00D152C2">
            <w:pPr>
              <w:jc w:val="center"/>
              <w:rPr>
                <w:color w:val="212121"/>
                <w:lang w:val="id-ID"/>
              </w:rPr>
            </w:pPr>
            <w:r>
              <w:rPr>
                <w:color w:val="212121"/>
                <w:lang w:val="id-ID"/>
              </w:rPr>
              <w:t>Group or Class</w:t>
            </w:r>
          </w:p>
        </w:tc>
        <w:tc>
          <w:tcPr>
            <w:tcW w:w="2331" w:type="dxa"/>
            <w:vMerge w:val="restart"/>
            <w:tcBorders>
              <w:top w:val="single" w:sz="4" w:space="0" w:color="auto"/>
              <w:left w:val="nil"/>
              <w:bottom w:val="single" w:sz="4" w:space="0" w:color="auto"/>
              <w:right w:val="nil"/>
            </w:tcBorders>
            <w:vAlign w:val="center"/>
          </w:tcPr>
          <w:p w:rsidR="008E7643" w:rsidRPr="00705DE4" w:rsidRDefault="008E7643" w:rsidP="00D152C2">
            <w:pPr>
              <w:jc w:val="center"/>
              <w:rPr>
                <w:color w:val="212121"/>
                <w:lang w:val="id-ID"/>
              </w:rPr>
            </w:pPr>
            <w:r>
              <w:rPr>
                <w:color w:val="212121"/>
                <w:lang w:val="id-ID"/>
              </w:rPr>
              <w:t>Type of</w:t>
            </w:r>
            <w:r w:rsidRPr="00705DE4">
              <w:rPr>
                <w:color w:val="212121"/>
                <w:lang w:val="id-ID"/>
              </w:rPr>
              <w:t xml:space="preserve"> Vibra</w:t>
            </w:r>
            <w:r>
              <w:rPr>
                <w:color w:val="212121"/>
                <w:lang w:val="id-ID"/>
              </w:rPr>
              <w:t>t</w:t>
            </w:r>
            <w:r w:rsidRPr="00705DE4">
              <w:rPr>
                <w:color w:val="212121"/>
                <w:lang w:val="id-ID"/>
              </w:rPr>
              <w:t>i</w:t>
            </w:r>
            <w:r>
              <w:rPr>
                <w:color w:val="212121"/>
                <w:lang w:val="id-ID"/>
              </w:rPr>
              <w:t>ons</w:t>
            </w:r>
          </w:p>
        </w:tc>
      </w:tr>
      <w:tr w:rsidR="008E7643" w:rsidRPr="008A4F80" w:rsidTr="00D152C2">
        <w:tc>
          <w:tcPr>
            <w:tcW w:w="567" w:type="dxa"/>
            <w:vMerge/>
            <w:tcBorders>
              <w:top w:val="single" w:sz="4" w:space="0" w:color="auto"/>
              <w:left w:val="nil"/>
              <w:bottom w:val="single" w:sz="4" w:space="0" w:color="auto"/>
              <w:right w:val="nil"/>
            </w:tcBorders>
            <w:vAlign w:val="center"/>
          </w:tcPr>
          <w:p w:rsidR="008E7643" w:rsidRPr="00705DE4" w:rsidRDefault="008E7643" w:rsidP="00D152C2">
            <w:pPr>
              <w:jc w:val="center"/>
              <w:rPr>
                <w:color w:val="212121"/>
                <w:lang w:val="id-ID"/>
              </w:rPr>
            </w:pPr>
          </w:p>
        </w:tc>
        <w:tc>
          <w:tcPr>
            <w:tcW w:w="1560" w:type="dxa"/>
            <w:tcBorders>
              <w:top w:val="single" w:sz="4" w:space="0" w:color="auto"/>
              <w:left w:val="nil"/>
              <w:bottom w:val="single" w:sz="4" w:space="0" w:color="auto"/>
              <w:right w:val="nil"/>
            </w:tcBorders>
            <w:vAlign w:val="center"/>
          </w:tcPr>
          <w:p w:rsidR="007623DD" w:rsidRPr="000139CB" w:rsidRDefault="008E7643" w:rsidP="007623DD">
            <w:pPr>
              <w:jc w:val="center"/>
              <w:rPr>
                <w:color w:val="212121"/>
                <w:lang w:val="id-ID"/>
              </w:rPr>
            </w:pPr>
            <w:r>
              <w:rPr>
                <w:color w:val="212121"/>
                <w:lang w:val="id-ID"/>
              </w:rPr>
              <w:t xml:space="preserve">Ethyl </w:t>
            </w:r>
            <w:r w:rsidR="007623DD">
              <w:rPr>
                <w:color w:val="212121"/>
                <w:lang w:val="id-ID"/>
              </w:rPr>
              <w:t>oleic (biodiesel)</w:t>
            </w:r>
          </w:p>
        </w:tc>
        <w:tc>
          <w:tcPr>
            <w:tcW w:w="1417" w:type="dxa"/>
            <w:tcBorders>
              <w:top w:val="single" w:sz="4" w:space="0" w:color="auto"/>
              <w:left w:val="nil"/>
              <w:bottom w:val="single" w:sz="4" w:space="0" w:color="auto"/>
              <w:right w:val="nil"/>
            </w:tcBorders>
            <w:vAlign w:val="center"/>
          </w:tcPr>
          <w:p w:rsidR="008E7643" w:rsidRPr="00705DE4" w:rsidRDefault="007623DD" w:rsidP="007623DD">
            <w:pPr>
              <w:jc w:val="center"/>
              <w:rPr>
                <w:color w:val="212121"/>
                <w:lang w:val="id-ID"/>
              </w:rPr>
            </w:pPr>
            <w:r>
              <w:rPr>
                <w:color w:val="212121"/>
                <w:lang w:val="id-ID"/>
              </w:rPr>
              <w:t>Nitro e</w:t>
            </w:r>
            <w:r w:rsidR="00604140">
              <w:rPr>
                <w:color w:val="212121"/>
                <w:lang w:val="id-ID"/>
              </w:rPr>
              <w:t xml:space="preserve">thyl </w:t>
            </w:r>
            <w:r>
              <w:rPr>
                <w:color w:val="212121"/>
                <w:lang w:val="id-ID"/>
              </w:rPr>
              <w:t>oleic</w:t>
            </w:r>
          </w:p>
        </w:tc>
        <w:tc>
          <w:tcPr>
            <w:tcW w:w="1843" w:type="dxa"/>
            <w:vMerge/>
            <w:tcBorders>
              <w:top w:val="single" w:sz="4" w:space="0" w:color="auto"/>
              <w:left w:val="nil"/>
              <w:bottom w:val="single" w:sz="4" w:space="0" w:color="auto"/>
              <w:right w:val="nil"/>
            </w:tcBorders>
            <w:vAlign w:val="center"/>
          </w:tcPr>
          <w:p w:rsidR="008E7643" w:rsidRPr="00705DE4" w:rsidRDefault="008E7643" w:rsidP="00D152C2">
            <w:pPr>
              <w:jc w:val="center"/>
              <w:rPr>
                <w:color w:val="212121"/>
                <w:lang w:val="id-ID"/>
              </w:rPr>
            </w:pPr>
          </w:p>
        </w:tc>
        <w:tc>
          <w:tcPr>
            <w:tcW w:w="1417" w:type="dxa"/>
            <w:vMerge/>
            <w:tcBorders>
              <w:top w:val="single" w:sz="4" w:space="0" w:color="auto"/>
              <w:left w:val="nil"/>
              <w:bottom w:val="single" w:sz="4" w:space="0" w:color="auto"/>
              <w:right w:val="nil"/>
            </w:tcBorders>
            <w:vAlign w:val="center"/>
          </w:tcPr>
          <w:p w:rsidR="008E7643" w:rsidRPr="00705DE4" w:rsidRDefault="008E7643" w:rsidP="00D152C2">
            <w:pPr>
              <w:jc w:val="center"/>
              <w:rPr>
                <w:color w:val="212121"/>
                <w:lang w:val="id-ID"/>
              </w:rPr>
            </w:pPr>
          </w:p>
        </w:tc>
        <w:tc>
          <w:tcPr>
            <w:tcW w:w="2331" w:type="dxa"/>
            <w:vMerge/>
            <w:tcBorders>
              <w:top w:val="single" w:sz="4" w:space="0" w:color="auto"/>
              <w:left w:val="nil"/>
              <w:bottom w:val="single" w:sz="4" w:space="0" w:color="auto"/>
              <w:right w:val="nil"/>
            </w:tcBorders>
            <w:vAlign w:val="center"/>
          </w:tcPr>
          <w:p w:rsidR="008E7643" w:rsidRPr="00705DE4" w:rsidRDefault="008E7643" w:rsidP="00D152C2">
            <w:pPr>
              <w:jc w:val="center"/>
              <w:rPr>
                <w:color w:val="212121"/>
                <w:lang w:val="id-ID"/>
              </w:rPr>
            </w:pPr>
          </w:p>
        </w:tc>
      </w:tr>
      <w:tr w:rsidR="008E7643" w:rsidRPr="008A4F80" w:rsidTr="00D152C2">
        <w:tc>
          <w:tcPr>
            <w:tcW w:w="567" w:type="dxa"/>
            <w:tcBorders>
              <w:top w:val="nil"/>
              <w:left w:val="nil"/>
              <w:bottom w:val="nil"/>
              <w:right w:val="nil"/>
            </w:tcBorders>
            <w:vAlign w:val="center"/>
          </w:tcPr>
          <w:p w:rsidR="008E7643" w:rsidRPr="00705DE4" w:rsidRDefault="00AC7287" w:rsidP="00D152C2">
            <w:pPr>
              <w:jc w:val="center"/>
              <w:rPr>
                <w:color w:val="212121"/>
                <w:lang w:val="id-ID"/>
              </w:rPr>
            </w:pPr>
            <w:r>
              <w:rPr>
                <w:color w:val="212121"/>
                <w:lang w:val="id-ID"/>
              </w:rPr>
              <w:t>1</w:t>
            </w:r>
          </w:p>
        </w:tc>
        <w:tc>
          <w:tcPr>
            <w:tcW w:w="1560" w:type="dxa"/>
            <w:tcBorders>
              <w:top w:val="nil"/>
              <w:left w:val="nil"/>
              <w:bottom w:val="nil"/>
              <w:right w:val="nil"/>
            </w:tcBorders>
            <w:vAlign w:val="center"/>
          </w:tcPr>
          <w:p w:rsidR="008E7643" w:rsidRPr="00705DE4" w:rsidRDefault="008E7643" w:rsidP="00D152C2">
            <w:pPr>
              <w:jc w:val="center"/>
              <w:rPr>
                <w:color w:val="212121"/>
                <w:lang w:val="id-ID"/>
              </w:rPr>
            </w:pPr>
            <w:r>
              <w:rPr>
                <w:color w:val="212121"/>
                <w:lang w:val="id-ID"/>
              </w:rPr>
              <w:t>3010.95 (m)</w:t>
            </w:r>
          </w:p>
        </w:tc>
        <w:tc>
          <w:tcPr>
            <w:tcW w:w="1417" w:type="dxa"/>
            <w:tcBorders>
              <w:top w:val="nil"/>
              <w:left w:val="nil"/>
              <w:bottom w:val="nil"/>
              <w:right w:val="nil"/>
            </w:tcBorders>
            <w:vAlign w:val="center"/>
          </w:tcPr>
          <w:p w:rsidR="008E7643" w:rsidRPr="00705DE4" w:rsidRDefault="008E7643" w:rsidP="00D152C2">
            <w:pPr>
              <w:jc w:val="center"/>
              <w:rPr>
                <w:color w:val="212121"/>
                <w:lang w:val="id-ID"/>
              </w:rPr>
            </w:pPr>
            <w:r>
              <w:rPr>
                <w:color w:val="212121"/>
                <w:lang w:val="id-ID"/>
              </w:rPr>
              <w:t>3010.95 (m)</w:t>
            </w:r>
          </w:p>
        </w:tc>
        <w:tc>
          <w:tcPr>
            <w:tcW w:w="1843" w:type="dxa"/>
            <w:tcBorders>
              <w:top w:val="nil"/>
              <w:left w:val="nil"/>
              <w:bottom w:val="nil"/>
              <w:right w:val="nil"/>
            </w:tcBorders>
            <w:vAlign w:val="center"/>
          </w:tcPr>
          <w:p w:rsidR="008E7643" w:rsidRPr="00705DE4" w:rsidRDefault="008E7643" w:rsidP="00D152C2">
            <w:pPr>
              <w:jc w:val="center"/>
              <w:rPr>
                <w:color w:val="212121"/>
                <w:lang w:val="id-ID"/>
              </w:rPr>
            </w:pPr>
            <w:r>
              <w:rPr>
                <w:color w:val="212121"/>
                <w:lang w:val="id-ID"/>
              </w:rPr>
              <w:t>3040 - 3010 (m)</w:t>
            </w:r>
          </w:p>
        </w:tc>
        <w:tc>
          <w:tcPr>
            <w:tcW w:w="1417" w:type="dxa"/>
            <w:tcBorders>
              <w:top w:val="nil"/>
              <w:left w:val="nil"/>
              <w:bottom w:val="nil"/>
              <w:right w:val="nil"/>
            </w:tcBorders>
            <w:vAlign w:val="center"/>
          </w:tcPr>
          <w:p w:rsidR="008E7643" w:rsidRDefault="008E7643" w:rsidP="00D152C2">
            <w:pPr>
              <w:jc w:val="center"/>
              <w:rPr>
                <w:color w:val="212121"/>
                <w:lang w:val="id-ID"/>
              </w:rPr>
            </w:pPr>
            <w:r>
              <w:rPr>
                <w:color w:val="212121"/>
                <w:lang w:val="id-ID"/>
              </w:rPr>
              <w:t>Vinylene or Ethenyl</w:t>
            </w:r>
          </w:p>
          <w:p w:rsidR="008E7643" w:rsidRPr="00705DE4" w:rsidRDefault="008E7643" w:rsidP="00D152C2">
            <w:pPr>
              <w:jc w:val="center"/>
              <w:rPr>
                <w:color w:val="212121"/>
                <w:lang w:val="id-ID"/>
              </w:rPr>
            </w:pPr>
            <w:r>
              <w:rPr>
                <w:color w:val="212121"/>
                <w:lang w:val="id-ID"/>
              </w:rPr>
              <w:t>-CH=CH-</w:t>
            </w:r>
          </w:p>
        </w:tc>
        <w:tc>
          <w:tcPr>
            <w:tcW w:w="2331" w:type="dxa"/>
            <w:tcBorders>
              <w:top w:val="nil"/>
              <w:left w:val="nil"/>
              <w:bottom w:val="nil"/>
              <w:right w:val="nil"/>
            </w:tcBorders>
            <w:vAlign w:val="center"/>
          </w:tcPr>
          <w:p w:rsidR="008E7643" w:rsidRPr="00230C79" w:rsidRDefault="008E7643" w:rsidP="00D152C2">
            <w:pPr>
              <w:rPr>
                <w:color w:val="212121"/>
                <w:lang w:val="id-ID"/>
              </w:rPr>
            </w:pPr>
            <w:r>
              <w:rPr>
                <w:color w:val="212121"/>
                <w:lang w:val="id-ID"/>
              </w:rPr>
              <w:t>=CH</w:t>
            </w:r>
            <w:r w:rsidRPr="001C7597">
              <w:rPr>
                <w:color w:val="212121"/>
                <w:vertAlign w:val="subscript"/>
                <w:lang w:val="id-ID"/>
              </w:rPr>
              <w:t>2</w:t>
            </w:r>
            <w:r>
              <w:rPr>
                <w:color w:val="212121"/>
                <w:lang w:val="id-ID"/>
              </w:rPr>
              <w:t xml:space="preserve"> stretch</w:t>
            </w:r>
          </w:p>
        </w:tc>
      </w:tr>
      <w:tr w:rsidR="008E7643" w:rsidRPr="008A4F80" w:rsidTr="00D152C2">
        <w:tc>
          <w:tcPr>
            <w:tcW w:w="567" w:type="dxa"/>
            <w:tcBorders>
              <w:top w:val="nil"/>
              <w:left w:val="nil"/>
              <w:bottom w:val="nil"/>
              <w:right w:val="nil"/>
            </w:tcBorders>
            <w:vAlign w:val="center"/>
          </w:tcPr>
          <w:p w:rsidR="008E7643" w:rsidRDefault="00AC7287" w:rsidP="00D152C2">
            <w:pPr>
              <w:jc w:val="center"/>
              <w:rPr>
                <w:color w:val="212121"/>
                <w:lang w:val="id-ID"/>
              </w:rPr>
            </w:pPr>
            <w:r>
              <w:rPr>
                <w:color w:val="212121"/>
                <w:lang w:val="id-ID"/>
              </w:rPr>
              <w:t>2</w:t>
            </w:r>
          </w:p>
        </w:tc>
        <w:tc>
          <w:tcPr>
            <w:tcW w:w="1560" w:type="dxa"/>
            <w:tcBorders>
              <w:top w:val="nil"/>
              <w:left w:val="nil"/>
              <w:bottom w:val="nil"/>
              <w:right w:val="nil"/>
            </w:tcBorders>
            <w:vAlign w:val="center"/>
          </w:tcPr>
          <w:p w:rsidR="008E7643" w:rsidRDefault="008E7643" w:rsidP="00D152C2">
            <w:pPr>
              <w:jc w:val="center"/>
              <w:rPr>
                <w:color w:val="212121"/>
                <w:lang w:val="id-ID"/>
              </w:rPr>
            </w:pPr>
            <w:r>
              <w:rPr>
                <w:color w:val="212121"/>
                <w:lang w:val="id-ID"/>
              </w:rPr>
              <w:t>1635.64 (m)</w:t>
            </w:r>
          </w:p>
        </w:tc>
        <w:tc>
          <w:tcPr>
            <w:tcW w:w="1417" w:type="dxa"/>
            <w:tcBorders>
              <w:top w:val="nil"/>
              <w:left w:val="nil"/>
              <w:bottom w:val="nil"/>
              <w:right w:val="nil"/>
            </w:tcBorders>
            <w:vAlign w:val="center"/>
          </w:tcPr>
          <w:p w:rsidR="008E7643" w:rsidRDefault="008E7643" w:rsidP="00D152C2">
            <w:pPr>
              <w:jc w:val="center"/>
              <w:rPr>
                <w:color w:val="212121"/>
                <w:lang w:val="id-ID"/>
              </w:rPr>
            </w:pPr>
            <w:r>
              <w:rPr>
                <w:color w:val="212121"/>
                <w:lang w:val="id-ID"/>
              </w:rPr>
              <w:t>1635.64 (m)</w:t>
            </w:r>
          </w:p>
        </w:tc>
        <w:tc>
          <w:tcPr>
            <w:tcW w:w="1843" w:type="dxa"/>
            <w:tcBorders>
              <w:top w:val="nil"/>
              <w:left w:val="nil"/>
              <w:bottom w:val="nil"/>
              <w:right w:val="nil"/>
            </w:tcBorders>
            <w:vAlign w:val="center"/>
          </w:tcPr>
          <w:p w:rsidR="008E7643" w:rsidRDefault="008E7643" w:rsidP="00D152C2">
            <w:pPr>
              <w:jc w:val="center"/>
              <w:rPr>
                <w:color w:val="212121"/>
                <w:lang w:val="id-ID"/>
              </w:rPr>
            </w:pPr>
            <w:r>
              <w:rPr>
                <w:color w:val="212121"/>
                <w:lang w:val="id-ID"/>
              </w:rPr>
              <w:t>1665 - 1635 (m)</w:t>
            </w:r>
          </w:p>
        </w:tc>
        <w:tc>
          <w:tcPr>
            <w:tcW w:w="1417" w:type="dxa"/>
            <w:tcBorders>
              <w:top w:val="nil"/>
              <w:left w:val="nil"/>
              <w:bottom w:val="nil"/>
              <w:right w:val="nil"/>
            </w:tcBorders>
            <w:vAlign w:val="center"/>
          </w:tcPr>
          <w:p w:rsidR="008E7643" w:rsidRDefault="008E7643" w:rsidP="00D152C2">
            <w:pPr>
              <w:jc w:val="center"/>
              <w:rPr>
                <w:color w:val="212121"/>
                <w:lang w:val="id-ID"/>
              </w:rPr>
            </w:pPr>
          </w:p>
        </w:tc>
        <w:tc>
          <w:tcPr>
            <w:tcW w:w="2331" w:type="dxa"/>
            <w:tcBorders>
              <w:top w:val="nil"/>
              <w:left w:val="nil"/>
              <w:bottom w:val="nil"/>
              <w:right w:val="nil"/>
            </w:tcBorders>
            <w:vAlign w:val="center"/>
          </w:tcPr>
          <w:p w:rsidR="008E7643" w:rsidRDefault="008E7643" w:rsidP="00D152C2">
            <w:pPr>
              <w:rPr>
                <w:color w:val="212121"/>
                <w:lang w:val="id-ID"/>
              </w:rPr>
            </w:pPr>
            <w:r>
              <w:rPr>
                <w:color w:val="212121"/>
                <w:lang w:val="id-ID"/>
              </w:rPr>
              <w:t>C=C stretch</w:t>
            </w:r>
          </w:p>
        </w:tc>
      </w:tr>
      <w:tr w:rsidR="008E7643" w:rsidRPr="008A4F80" w:rsidTr="00D152C2">
        <w:tc>
          <w:tcPr>
            <w:tcW w:w="567" w:type="dxa"/>
            <w:tcBorders>
              <w:top w:val="nil"/>
              <w:left w:val="nil"/>
              <w:bottom w:val="nil"/>
              <w:right w:val="nil"/>
            </w:tcBorders>
            <w:vAlign w:val="center"/>
          </w:tcPr>
          <w:p w:rsidR="008E7643" w:rsidRDefault="00AC7287" w:rsidP="00D152C2">
            <w:pPr>
              <w:jc w:val="center"/>
              <w:rPr>
                <w:color w:val="212121"/>
                <w:lang w:val="id-ID"/>
              </w:rPr>
            </w:pPr>
            <w:r>
              <w:rPr>
                <w:color w:val="212121"/>
                <w:lang w:val="id-ID"/>
              </w:rPr>
              <w:t>3</w:t>
            </w:r>
          </w:p>
        </w:tc>
        <w:tc>
          <w:tcPr>
            <w:tcW w:w="1560" w:type="dxa"/>
            <w:tcBorders>
              <w:top w:val="nil"/>
              <w:left w:val="nil"/>
              <w:bottom w:val="nil"/>
              <w:right w:val="nil"/>
            </w:tcBorders>
            <w:vAlign w:val="center"/>
          </w:tcPr>
          <w:p w:rsidR="008E7643" w:rsidRDefault="008E7643" w:rsidP="00D152C2">
            <w:pPr>
              <w:jc w:val="center"/>
              <w:rPr>
                <w:color w:val="212121"/>
                <w:lang w:val="id-ID"/>
              </w:rPr>
            </w:pPr>
            <w:r>
              <w:rPr>
                <w:color w:val="212121"/>
                <w:lang w:val="id-ID"/>
              </w:rPr>
              <w:t>730.15 (s)</w:t>
            </w:r>
          </w:p>
        </w:tc>
        <w:tc>
          <w:tcPr>
            <w:tcW w:w="1417" w:type="dxa"/>
            <w:tcBorders>
              <w:top w:val="nil"/>
              <w:left w:val="nil"/>
              <w:bottom w:val="nil"/>
              <w:right w:val="nil"/>
            </w:tcBorders>
            <w:vAlign w:val="center"/>
          </w:tcPr>
          <w:p w:rsidR="008E7643" w:rsidRDefault="008E7643" w:rsidP="00D152C2">
            <w:pPr>
              <w:jc w:val="center"/>
              <w:rPr>
                <w:color w:val="212121"/>
                <w:lang w:val="id-ID"/>
              </w:rPr>
            </w:pPr>
            <w:r>
              <w:rPr>
                <w:color w:val="212121"/>
                <w:lang w:val="id-ID"/>
              </w:rPr>
              <w:t>730.15 (s)</w:t>
            </w:r>
          </w:p>
        </w:tc>
        <w:tc>
          <w:tcPr>
            <w:tcW w:w="1843" w:type="dxa"/>
            <w:tcBorders>
              <w:top w:val="nil"/>
              <w:left w:val="nil"/>
              <w:bottom w:val="nil"/>
              <w:right w:val="nil"/>
            </w:tcBorders>
            <w:vAlign w:val="center"/>
          </w:tcPr>
          <w:p w:rsidR="008E7643" w:rsidRDefault="008E7643" w:rsidP="00D152C2">
            <w:pPr>
              <w:jc w:val="center"/>
              <w:rPr>
                <w:color w:val="212121"/>
                <w:lang w:val="id-ID"/>
              </w:rPr>
            </w:pPr>
            <w:r>
              <w:rPr>
                <w:color w:val="212121"/>
                <w:lang w:val="id-ID"/>
              </w:rPr>
              <w:t>730 - 665 (s)</w:t>
            </w:r>
          </w:p>
        </w:tc>
        <w:tc>
          <w:tcPr>
            <w:tcW w:w="1417" w:type="dxa"/>
            <w:tcBorders>
              <w:top w:val="nil"/>
              <w:left w:val="nil"/>
              <w:bottom w:val="nil"/>
              <w:right w:val="nil"/>
            </w:tcBorders>
            <w:vAlign w:val="center"/>
          </w:tcPr>
          <w:p w:rsidR="008E7643" w:rsidRDefault="008E7643" w:rsidP="00D152C2">
            <w:pPr>
              <w:jc w:val="center"/>
              <w:rPr>
                <w:color w:val="212121"/>
                <w:lang w:val="id-ID"/>
              </w:rPr>
            </w:pPr>
          </w:p>
        </w:tc>
        <w:tc>
          <w:tcPr>
            <w:tcW w:w="2331" w:type="dxa"/>
            <w:tcBorders>
              <w:top w:val="nil"/>
              <w:left w:val="nil"/>
              <w:bottom w:val="nil"/>
              <w:right w:val="nil"/>
            </w:tcBorders>
            <w:vAlign w:val="center"/>
          </w:tcPr>
          <w:p w:rsidR="008E7643" w:rsidRDefault="008E7643" w:rsidP="00D152C2">
            <w:pPr>
              <w:rPr>
                <w:color w:val="212121"/>
                <w:lang w:val="id-ID"/>
              </w:rPr>
            </w:pPr>
            <w:r>
              <w:rPr>
                <w:color w:val="212121"/>
                <w:lang w:val="id-ID"/>
              </w:rPr>
              <w:t>CH out-of-plane deformation</w:t>
            </w:r>
          </w:p>
        </w:tc>
      </w:tr>
      <w:tr w:rsidR="008E7643" w:rsidRPr="008A4F80" w:rsidTr="00D152C2">
        <w:tc>
          <w:tcPr>
            <w:tcW w:w="567" w:type="dxa"/>
            <w:tcBorders>
              <w:top w:val="nil"/>
              <w:left w:val="nil"/>
              <w:bottom w:val="nil"/>
              <w:right w:val="nil"/>
            </w:tcBorders>
            <w:vAlign w:val="center"/>
          </w:tcPr>
          <w:p w:rsidR="008E7643" w:rsidRDefault="00AC7287" w:rsidP="00D152C2">
            <w:pPr>
              <w:jc w:val="center"/>
              <w:rPr>
                <w:color w:val="212121"/>
                <w:lang w:val="id-ID"/>
              </w:rPr>
            </w:pPr>
            <w:r>
              <w:rPr>
                <w:color w:val="212121"/>
                <w:lang w:val="id-ID"/>
              </w:rPr>
              <w:t>4</w:t>
            </w:r>
          </w:p>
        </w:tc>
        <w:tc>
          <w:tcPr>
            <w:tcW w:w="1560" w:type="dxa"/>
            <w:tcBorders>
              <w:top w:val="nil"/>
              <w:left w:val="nil"/>
              <w:bottom w:val="nil"/>
              <w:right w:val="nil"/>
            </w:tcBorders>
            <w:vAlign w:val="center"/>
          </w:tcPr>
          <w:p w:rsidR="008E7643" w:rsidRDefault="008E7643" w:rsidP="00D152C2">
            <w:pPr>
              <w:jc w:val="center"/>
              <w:rPr>
                <w:color w:val="212121"/>
                <w:lang w:val="id-ID"/>
              </w:rPr>
            </w:pPr>
            <w:r>
              <w:rPr>
                <w:color w:val="212121"/>
                <w:lang w:val="id-ID"/>
              </w:rPr>
              <w:t>-</w:t>
            </w:r>
          </w:p>
        </w:tc>
        <w:tc>
          <w:tcPr>
            <w:tcW w:w="1417" w:type="dxa"/>
            <w:tcBorders>
              <w:top w:val="nil"/>
              <w:left w:val="nil"/>
              <w:bottom w:val="nil"/>
              <w:right w:val="nil"/>
            </w:tcBorders>
            <w:vAlign w:val="center"/>
          </w:tcPr>
          <w:p w:rsidR="008E7643" w:rsidRDefault="008E7643" w:rsidP="00D152C2">
            <w:pPr>
              <w:jc w:val="center"/>
              <w:rPr>
                <w:color w:val="212121"/>
                <w:lang w:val="id-ID"/>
              </w:rPr>
            </w:pPr>
            <w:r>
              <w:rPr>
                <w:color w:val="212121"/>
                <w:lang w:val="id-ID"/>
              </w:rPr>
              <w:t>1550.77 (vs)</w:t>
            </w:r>
          </w:p>
          <w:p w:rsidR="008E7643" w:rsidRPr="00705DE4" w:rsidRDefault="008E7643" w:rsidP="00D152C2">
            <w:pPr>
              <w:jc w:val="center"/>
              <w:rPr>
                <w:color w:val="212121"/>
                <w:lang w:val="id-ID"/>
              </w:rPr>
            </w:pPr>
            <w:r>
              <w:rPr>
                <w:color w:val="212121"/>
                <w:lang w:val="id-ID"/>
              </w:rPr>
              <w:t>1365.60 (vs)</w:t>
            </w:r>
          </w:p>
        </w:tc>
        <w:tc>
          <w:tcPr>
            <w:tcW w:w="1843" w:type="dxa"/>
            <w:tcBorders>
              <w:top w:val="nil"/>
              <w:left w:val="nil"/>
              <w:bottom w:val="nil"/>
              <w:right w:val="nil"/>
            </w:tcBorders>
            <w:vAlign w:val="center"/>
          </w:tcPr>
          <w:p w:rsidR="008E7643" w:rsidRDefault="008E7643" w:rsidP="00D152C2">
            <w:pPr>
              <w:jc w:val="center"/>
              <w:rPr>
                <w:color w:val="212121"/>
                <w:lang w:val="id-ID"/>
              </w:rPr>
            </w:pPr>
            <w:r>
              <w:rPr>
                <w:color w:val="212121"/>
                <w:lang w:val="id-ID"/>
              </w:rPr>
              <w:t>1570 - 1550 (vs)</w:t>
            </w:r>
          </w:p>
          <w:p w:rsidR="008E7643" w:rsidRDefault="008E7643" w:rsidP="00D152C2">
            <w:pPr>
              <w:jc w:val="center"/>
              <w:rPr>
                <w:color w:val="212121"/>
                <w:lang w:val="id-ID"/>
              </w:rPr>
            </w:pPr>
            <w:r>
              <w:rPr>
                <w:color w:val="212121"/>
                <w:lang w:val="id-ID"/>
              </w:rPr>
              <w:t>1380 - 1360 (vs)</w:t>
            </w:r>
          </w:p>
        </w:tc>
        <w:tc>
          <w:tcPr>
            <w:tcW w:w="1417" w:type="dxa"/>
            <w:tcBorders>
              <w:top w:val="nil"/>
              <w:left w:val="nil"/>
              <w:bottom w:val="nil"/>
              <w:right w:val="nil"/>
            </w:tcBorders>
            <w:vAlign w:val="center"/>
          </w:tcPr>
          <w:p w:rsidR="008E7643" w:rsidRDefault="008E7643" w:rsidP="00D152C2">
            <w:pPr>
              <w:jc w:val="center"/>
              <w:rPr>
                <w:color w:val="212121"/>
                <w:lang w:val="id-ID"/>
              </w:rPr>
            </w:pPr>
            <w:r>
              <w:rPr>
                <w:color w:val="212121"/>
                <w:lang w:val="id-ID"/>
              </w:rPr>
              <w:t>Nitro</w:t>
            </w:r>
          </w:p>
          <w:p w:rsidR="008E7643" w:rsidRDefault="008E7643" w:rsidP="00D152C2">
            <w:pPr>
              <w:jc w:val="center"/>
              <w:rPr>
                <w:color w:val="212121"/>
                <w:lang w:val="id-ID"/>
              </w:rPr>
            </w:pPr>
            <w:r>
              <w:rPr>
                <w:color w:val="212121"/>
                <w:lang w:val="id-ID"/>
              </w:rPr>
              <w:t>-NO</w:t>
            </w:r>
            <w:r w:rsidRPr="00185993">
              <w:rPr>
                <w:color w:val="212121"/>
                <w:vertAlign w:val="subscript"/>
                <w:lang w:val="id-ID"/>
              </w:rPr>
              <w:t>2</w:t>
            </w:r>
          </w:p>
        </w:tc>
        <w:tc>
          <w:tcPr>
            <w:tcW w:w="2331" w:type="dxa"/>
            <w:tcBorders>
              <w:top w:val="nil"/>
              <w:left w:val="nil"/>
              <w:bottom w:val="nil"/>
              <w:right w:val="nil"/>
            </w:tcBorders>
            <w:vAlign w:val="center"/>
          </w:tcPr>
          <w:p w:rsidR="008E7643" w:rsidRDefault="008E7643" w:rsidP="00D152C2">
            <w:pPr>
              <w:rPr>
                <w:color w:val="212121"/>
                <w:lang w:val="id-ID"/>
              </w:rPr>
            </w:pPr>
            <w:r>
              <w:rPr>
                <w:color w:val="212121"/>
                <w:lang w:val="id-ID"/>
              </w:rPr>
              <w:t>NO</w:t>
            </w:r>
            <w:r w:rsidRPr="00185993">
              <w:rPr>
                <w:color w:val="212121"/>
                <w:vertAlign w:val="subscript"/>
                <w:lang w:val="id-ID"/>
              </w:rPr>
              <w:t>2</w:t>
            </w:r>
            <w:r>
              <w:rPr>
                <w:color w:val="212121"/>
                <w:lang w:val="id-ID"/>
              </w:rPr>
              <w:t xml:space="preserve"> stretches in aliphatic nitro compounds</w:t>
            </w:r>
          </w:p>
        </w:tc>
      </w:tr>
      <w:tr w:rsidR="008E7643" w:rsidRPr="008A4F80" w:rsidTr="00D152C2">
        <w:tc>
          <w:tcPr>
            <w:tcW w:w="567" w:type="dxa"/>
            <w:tcBorders>
              <w:top w:val="nil"/>
              <w:left w:val="nil"/>
              <w:bottom w:val="nil"/>
              <w:right w:val="nil"/>
            </w:tcBorders>
            <w:vAlign w:val="center"/>
          </w:tcPr>
          <w:p w:rsidR="008E7643" w:rsidRDefault="00AC7287" w:rsidP="00D152C2">
            <w:pPr>
              <w:jc w:val="center"/>
              <w:rPr>
                <w:color w:val="212121"/>
                <w:lang w:val="id-ID"/>
              </w:rPr>
            </w:pPr>
            <w:r>
              <w:rPr>
                <w:color w:val="212121"/>
                <w:lang w:val="id-ID"/>
              </w:rPr>
              <w:t>5</w:t>
            </w:r>
          </w:p>
        </w:tc>
        <w:tc>
          <w:tcPr>
            <w:tcW w:w="1560" w:type="dxa"/>
            <w:tcBorders>
              <w:top w:val="nil"/>
              <w:left w:val="nil"/>
              <w:bottom w:val="nil"/>
              <w:right w:val="nil"/>
            </w:tcBorders>
            <w:vAlign w:val="center"/>
          </w:tcPr>
          <w:p w:rsidR="008E7643" w:rsidRDefault="008E7643" w:rsidP="00D152C2">
            <w:pPr>
              <w:jc w:val="center"/>
              <w:rPr>
                <w:color w:val="212121"/>
                <w:lang w:val="id-ID"/>
              </w:rPr>
            </w:pPr>
            <w:r>
              <w:rPr>
                <w:color w:val="212121"/>
                <w:lang w:val="id-ID"/>
              </w:rPr>
              <w:t>-</w:t>
            </w:r>
          </w:p>
        </w:tc>
        <w:tc>
          <w:tcPr>
            <w:tcW w:w="1417" w:type="dxa"/>
            <w:tcBorders>
              <w:top w:val="nil"/>
              <w:left w:val="nil"/>
              <w:bottom w:val="nil"/>
              <w:right w:val="nil"/>
            </w:tcBorders>
            <w:vAlign w:val="center"/>
          </w:tcPr>
          <w:p w:rsidR="008E7643" w:rsidRPr="00705DE4" w:rsidRDefault="008E7643" w:rsidP="00D152C2">
            <w:pPr>
              <w:jc w:val="center"/>
              <w:rPr>
                <w:color w:val="212121"/>
                <w:lang w:val="id-ID"/>
              </w:rPr>
            </w:pPr>
            <w:r>
              <w:rPr>
                <w:color w:val="212121"/>
                <w:lang w:val="id-ID"/>
              </w:rPr>
              <w:t>835.13 (s)</w:t>
            </w:r>
          </w:p>
        </w:tc>
        <w:tc>
          <w:tcPr>
            <w:tcW w:w="1843" w:type="dxa"/>
            <w:tcBorders>
              <w:top w:val="nil"/>
              <w:left w:val="nil"/>
              <w:bottom w:val="nil"/>
              <w:right w:val="nil"/>
            </w:tcBorders>
            <w:vAlign w:val="center"/>
          </w:tcPr>
          <w:p w:rsidR="008E7643" w:rsidRDefault="008E7643" w:rsidP="00D152C2">
            <w:pPr>
              <w:jc w:val="center"/>
              <w:rPr>
                <w:color w:val="212121"/>
                <w:lang w:val="id-ID"/>
              </w:rPr>
            </w:pPr>
            <w:r>
              <w:rPr>
                <w:color w:val="212121"/>
                <w:lang w:val="id-ID"/>
              </w:rPr>
              <w:t>920 - 830 (s)</w:t>
            </w:r>
          </w:p>
        </w:tc>
        <w:tc>
          <w:tcPr>
            <w:tcW w:w="1417" w:type="dxa"/>
            <w:tcBorders>
              <w:top w:val="nil"/>
              <w:left w:val="nil"/>
              <w:bottom w:val="nil"/>
              <w:right w:val="nil"/>
            </w:tcBorders>
            <w:vAlign w:val="center"/>
          </w:tcPr>
          <w:p w:rsidR="008E7643" w:rsidRDefault="008E7643" w:rsidP="00D152C2">
            <w:pPr>
              <w:jc w:val="center"/>
              <w:rPr>
                <w:color w:val="212121"/>
                <w:lang w:val="id-ID"/>
              </w:rPr>
            </w:pPr>
          </w:p>
        </w:tc>
        <w:tc>
          <w:tcPr>
            <w:tcW w:w="2331" w:type="dxa"/>
            <w:tcBorders>
              <w:top w:val="nil"/>
              <w:left w:val="nil"/>
              <w:bottom w:val="nil"/>
              <w:right w:val="nil"/>
            </w:tcBorders>
            <w:vAlign w:val="center"/>
          </w:tcPr>
          <w:p w:rsidR="008E7643" w:rsidRDefault="008E7643" w:rsidP="00D152C2">
            <w:pPr>
              <w:rPr>
                <w:color w:val="212121"/>
                <w:lang w:val="id-ID"/>
              </w:rPr>
            </w:pPr>
            <w:r>
              <w:rPr>
                <w:color w:val="212121"/>
                <w:lang w:val="id-ID"/>
              </w:rPr>
              <w:t>C-N stretch</w:t>
            </w:r>
          </w:p>
        </w:tc>
      </w:tr>
      <w:tr w:rsidR="008E7643" w:rsidRPr="008A4F80" w:rsidTr="00D152C2">
        <w:tc>
          <w:tcPr>
            <w:tcW w:w="567" w:type="dxa"/>
            <w:tcBorders>
              <w:top w:val="nil"/>
              <w:left w:val="nil"/>
              <w:bottom w:val="nil"/>
              <w:right w:val="nil"/>
            </w:tcBorders>
            <w:vAlign w:val="center"/>
          </w:tcPr>
          <w:p w:rsidR="008E7643" w:rsidRDefault="00AC7287" w:rsidP="00D152C2">
            <w:pPr>
              <w:jc w:val="center"/>
              <w:rPr>
                <w:color w:val="212121"/>
                <w:lang w:val="id-ID"/>
              </w:rPr>
            </w:pPr>
            <w:r>
              <w:rPr>
                <w:color w:val="212121"/>
                <w:lang w:val="id-ID"/>
              </w:rPr>
              <w:t>6</w:t>
            </w:r>
          </w:p>
        </w:tc>
        <w:tc>
          <w:tcPr>
            <w:tcW w:w="1560" w:type="dxa"/>
            <w:tcBorders>
              <w:top w:val="nil"/>
              <w:left w:val="nil"/>
              <w:bottom w:val="nil"/>
              <w:right w:val="nil"/>
            </w:tcBorders>
            <w:vAlign w:val="center"/>
          </w:tcPr>
          <w:p w:rsidR="008E7643" w:rsidRDefault="008E7643" w:rsidP="00D152C2">
            <w:pPr>
              <w:jc w:val="center"/>
              <w:rPr>
                <w:color w:val="212121"/>
                <w:lang w:val="id-ID"/>
              </w:rPr>
            </w:pPr>
            <w:r>
              <w:rPr>
                <w:color w:val="212121"/>
                <w:lang w:val="id-ID"/>
              </w:rPr>
              <w:t>-</w:t>
            </w:r>
          </w:p>
        </w:tc>
        <w:tc>
          <w:tcPr>
            <w:tcW w:w="1417" w:type="dxa"/>
            <w:tcBorders>
              <w:top w:val="nil"/>
              <w:left w:val="nil"/>
              <w:bottom w:val="nil"/>
              <w:right w:val="nil"/>
            </w:tcBorders>
            <w:vAlign w:val="center"/>
          </w:tcPr>
          <w:p w:rsidR="008E7643" w:rsidRPr="00705DE4" w:rsidRDefault="008E7643" w:rsidP="00D152C2">
            <w:pPr>
              <w:jc w:val="center"/>
              <w:rPr>
                <w:color w:val="212121"/>
                <w:lang w:val="id-ID"/>
              </w:rPr>
            </w:pPr>
            <w:r>
              <w:rPr>
                <w:color w:val="212121"/>
                <w:lang w:val="id-ID"/>
              </w:rPr>
              <w:t>630.75 (m)</w:t>
            </w:r>
          </w:p>
        </w:tc>
        <w:tc>
          <w:tcPr>
            <w:tcW w:w="1843" w:type="dxa"/>
            <w:tcBorders>
              <w:top w:val="nil"/>
              <w:left w:val="nil"/>
              <w:bottom w:val="nil"/>
              <w:right w:val="nil"/>
            </w:tcBorders>
            <w:vAlign w:val="center"/>
          </w:tcPr>
          <w:p w:rsidR="008E7643" w:rsidRDefault="008E7643" w:rsidP="00D152C2">
            <w:pPr>
              <w:jc w:val="center"/>
              <w:rPr>
                <w:color w:val="212121"/>
                <w:lang w:val="id-ID"/>
              </w:rPr>
            </w:pPr>
            <w:r>
              <w:rPr>
                <w:color w:val="212121"/>
                <w:lang w:val="id-ID"/>
              </w:rPr>
              <w:t>650 - 600 (m)</w:t>
            </w:r>
          </w:p>
        </w:tc>
        <w:tc>
          <w:tcPr>
            <w:tcW w:w="1417" w:type="dxa"/>
            <w:tcBorders>
              <w:top w:val="nil"/>
              <w:left w:val="nil"/>
              <w:bottom w:val="nil"/>
              <w:right w:val="nil"/>
            </w:tcBorders>
            <w:vAlign w:val="center"/>
          </w:tcPr>
          <w:p w:rsidR="008E7643" w:rsidRDefault="008E7643" w:rsidP="00D152C2">
            <w:pPr>
              <w:jc w:val="center"/>
              <w:rPr>
                <w:color w:val="212121"/>
                <w:lang w:val="id-ID"/>
              </w:rPr>
            </w:pPr>
          </w:p>
        </w:tc>
        <w:tc>
          <w:tcPr>
            <w:tcW w:w="2331" w:type="dxa"/>
            <w:tcBorders>
              <w:top w:val="nil"/>
              <w:left w:val="nil"/>
              <w:bottom w:val="nil"/>
              <w:right w:val="nil"/>
            </w:tcBorders>
            <w:vAlign w:val="center"/>
          </w:tcPr>
          <w:p w:rsidR="008E7643" w:rsidRDefault="008E7643" w:rsidP="00D152C2">
            <w:pPr>
              <w:rPr>
                <w:color w:val="212121"/>
                <w:lang w:val="id-ID"/>
              </w:rPr>
            </w:pPr>
            <w:r>
              <w:rPr>
                <w:color w:val="212121"/>
                <w:lang w:val="id-ID"/>
              </w:rPr>
              <w:t>NO</w:t>
            </w:r>
            <w:r w:rsidRPr="00D405F4">
              <w:rPr>
                <w:color w:val="212121"/>
                <w:vertAlign w:val="subscript"/>
                <w:lang w:val="id-ID"/>
              </w:rPr>
              <w:t>2</w:t>
            </w:r>
            <w:r>
              <w:rPr>
                <w:color w:val="212121"/>
                <w:lang w:val="id-ID"/>
              </w:rPr>
              <w:t xml:space="preserve"> bend in aliphatic compounds</w:t>
            </w:r>
          </w:p>
        </w:tc>
      </w:tr>
      <w:tr w:rsidR="008E7643" w:rsidRPr="008A4F80" w:rsidTr="00D152C2">
        <w:tc>
          <w:tcPr>
            <w:tcW w:w="567" w:type="dxa"/>
            <w:tcBorders>
              <w:top w:val="nil"/>
              <w:left w:val="nil"/>
              <w:bottom w:val="nil"/>
              <w:right w:val="nil"/>
            </w:tcBorders>
            <w:vAlign w:val="center"/>
          </w:tcPr>
          <w:p w:rsidR="008E7643" w:rsidRPr="00705DE4" w:rsidRDefault="00AC7287" w:rsidP="00D152C2">
            <w:pPr>
              <w:jc w:val="center"/>
              <w:rPr>
                <w:color w:val="212121"/>
                <w:lang w:val="id-ID"/>
              </w:rPr>
            </w:pPr>
            <w:r>
              <w:rPr>
                <w:color w:val="212121"/>
                <w:lang w:val="id-ID"/>
              </w:rPr>
              <w:t>7</w:t>
            </w:r>
          </w:p>
        </w:tc>
        <w:tc>
          <w:tcPr>
            <w:tcW w:w="1560" w:type="dxa"/>
            <w:tcBorders>
              <w:top w:val="nil"/>
              <w:left w:val="nil"/>
              <w:bottom w:val="nil"/>
              <w:right w:val="nil"/>
            </w:tcBorders>
            <w:vAlign w:val="center"/>
          </w:tcPr>
          <w:p w:rsidR="008E7643" w:rsidRPr="00705DE4" w:rsidRDefault="008E7643" w:rsidP="00D152C2">
            <w:pPr>
              <w:jc w:val="center"/>
              <w:rPr>
                <w:color w:val="212121"/>
                <w:lang w:val="id-ID"/>
              </w:rPr>
            </w:pPr>
            <w:r>
              <w:rPr>
                <w:color w:val="212121"/>
                <w:lang w:val="id-ID"/>
              </w:rPr>
              <w:t>2929.09 (s)</w:t>
            </w:r>
          </w:p>
        </w:tc>
        <w:tc>
          <w:tcPr>
            <w:tcW w:w="1417" w:type="dxa"/>
            <w:tcBorders>
              <w:top w:val="nil"/>
              <w:left w:val="nil"/>
              <w:bottom w:val="nil"/>
              <w:right w:val="nil"/>
            </w:tcBorders>
            <w:vAlign w:val="center"/>
          </w:tcPr>
          <w:p w:rsidR="008E7643" w:rsidRPr="00705DE4" w:rsidRDefault="008E7643" w:rsidP="00D152C2">
            <w:pPr>
              <w:jc w:val="center"/>
              <w:rPr>
                <w:color w:val="212121"/>
                <w:lang w:val="id-ID"/>
              </w:rPr>
            </w:pPr>
            <w:r>
              <w:rPr>
                <w:color w:val="212121"/>
                <w:lang w:val="id-ID"/>
              </w:rPr>
              <w:t>2929.09 (s)</w:t>
            </w:r>
          </w:p>
        </w:tc>
        <w:tc>
          <w:tcPr>
            <w:tcW w:w="1843" w:type="dxa"/>
            <w:tcBorders>
              <w:top w:val="nil"/>
              <w:left w:val="nil"/>
              <w:bottom w:val="nil"/>
              <w:right w:val="nil"/>
            </w:tcBorders>
            <w:vAlign w:val="center"/>
          </w:tcPr>
          <w:p w:rsidR="008E7643" w:rsidRPr="00705DE4" w:rsidRDefault="008E7643" w:rsidP="00D152C2">
            <w:pPr>
              <w:jc w:val="center"/>
              <w:rPr>
                <w:color w:val="212121"/>
                <w:lang w:val="id-ID"/>
              </w:rPr>
            </w:pPr>
            <w:r>
              <w:rPr>
                <w:color w:val="212121"/>
                <w:lang w:val="id-ID"/>
              </w:rPr>
              <w:t>2940 - 2920 (s)</w:t>
            </w:r>
          </w:p>
        </w:tc>
        <w:tc>
          <w:tcPr>
            <w:tcW w:w="1417" w:type="dxa"/>
            <w:tcBorders>
              <w:top w:val="nil"/>
              <w:left w:val="nil"/>
              <w:bottom w:val="nil"/>
              <w:right w:val="nil"/>
            </w:tcBorders>
            <w:vAlign w:val="center"/>
          </w:tcPr>
          <w:p w:rsidR="008E7643" w:rsidRDefault="008E7643" w:rsidP="00D152C2">
            <w:pPr>
              <w:jc w:val="center"/>
              <w:rPr>
                <w:color w:val="212121"/>
                <w:lang w:val="id-ID"/>
              </w:rPr>
            </w:pPr>
            <w:r>
              <w:rPr>
                <w:color w:val="212121"/>
                <w:lang w:val="id-ID"/>
              </w:rPr>
              <w:t>Methylene</w:t>
            </w:r>
          </w:p>
          <w:p w:rsidR="008E7643" w:rsidRPr="00705DE4" w:rsidRDefault="008E7643" w:rsidP="00D152C2">
            <w:pPr>
              <w:jc w:val="center"/>
              <w:rPr>
                <w:color w:val="212121"/>
                <w:lang w:val="id-ID"/>
              </w:rPr>
            </w:pPr>
            <w:r>
              <w:rPr>
                <w:color w:val="212121"/>
                <w:lang w:val="id-ID"/>
              </w:rPr>
              <w:t>-CH</w:t>
            </w:r>
            <w:r w:rsidRPr="00916ADB">
              <w:rPr>
                <w:color w:val="212121"/>
                <w:vertAlign w:val="subscript"/>
                <w:lang w:val="id-ID"/>
              </w:rPr>
              <w:t>2</w:t>
            </w:r>
            <w:r>
              <w:rPr>
                <w:color w:val="212121"/>
                <w:lang w:val="id-ID"/>
              </w:rPr>
              <w:t>-</w:t>
            </w:r>
          </w:p>
        </w:tc>
        <w:tc>
          <w:tcPr>
            <w:tcW w:w="2331" w:type="dxa"/>
            <w:tcBorders>
              <w:top w:val="nil"/>
              <w:left w:val="nil"/>
              <w:bottom w:val="nil"/>
              <w:right w:val="nil"/>
            </w:tcBorders>
            <w:vAlign w:val="center"/>
          </w:tcPr>
          <w:p w:rsidR="008E7643" w:rsidRPr="00230C79" w:rsidRDefault="008E7643" w:rsidP="00D152C2">
            <w:pPr>
              <w:rPr>
                <w:color w:val="212121"/>
                <w:lang w:val="id-ID"/>
              </w:rPr>
            </w:pPr>
            <w:r>
              <w:rPr>
                <w:color w:val="212121"/>
                <w:lang w:val="id-ID"/>
              </w:rPr>
              <w:t>C-H stretch</w:t>
            </w:r>
          </w:p>
        </w:tc>
      </w:tr>
      <w:tr w:rsidR="008E7643" w:rsidRPr="008A4F80" w:rsidTr="00D152C2">
        <w:tc>
          <w:tcPr>
            <w:tcW w:w="567" w:type="dxa"/>
            <w:tcBorders>
              <w:top w:val="nil"/>
              <w:left w:val="nil"/>
              <w:bottom w:val="nil"/>
              <w:right w:val="nil"/>
            </w:tcBorders>
            <w:vAlign w:val="center"/>
          </w:tcPr>
          <w:p w:rsidR="008E7643" w:rsidRPr="00705DE4" w:rsidRDefault="00AC7287" w:rsidP="00D152C2">
            <w:pPr>
              <w:jc w:val="center"/>
              <w:rPr>
                <w:color w:val="212121"/>
                <w:lang w:val="id-ID"/>
              </w:rPr>
            </w:pPr>
            <w:r>
              <w:rPr>
                <w:color w:val="212121"/>
                <w:lang w:val="id-ID"/>
              </w:rPr>
              <w:t>8</w:t>
            </w:r>
          </w:p>
        </w:tc>
        <w:tc>
          <w:tcPr>
            <w:tcW w:w="1560" w:type="dxa"/>
            <w:tcBorders>
              <w:top w:val="nil"/>
              <w:left w:val="nil"/>
              <w:bottom w:val="nil"/>
              <w:right w:val="nil"/>
            </w:tcBorders>
            <w:vAlign w:val="center"/>
          </w:tcPr>
          <w:p w:rsidR="008E7643" w:rsidRPr="00705DE4" w:rsidRDefault="008E7643" w:rsidP="00D152C2">
            <w:pPr>
              <w:jc w:val="center"/>
              <w:rPr>
                <w:color w:val="212121"/>
                <w:lang w:val="id-ID"/>
              </w:rPr>
            </w:pPr>
            <w:r>
              <w:rPr>
                <w:color w:val="212121"/>
                <w:lang w:val="id-ID"/>
              </w:rPr>
              <w:t>2854.65 (s)</w:t>
            </w:r>
          </w:p>
        </w:tc>
        <w:tc>
          <w:tcPr>
            <w:tcW w:w="1417" w:type="dxa"/>
            <w:tcBorders>
              <w:top w:val="nil"/>
              <w:left w:val="nil"/>
              <w:bottom w:val="nil"/>
              <w:right w:val="nil"/>
            </w:tcBorders>
            <w:vAlign w:val="center"/>
          </w:tcPr>
          <w:p w:rsidR="008E7643" w:rsidRPr="00705DE4" w:rsidRDefault="008E7643" w:rsidP="00D152C2">
            <w:pPr>
              <w:jc w:val="center"/>
              <w:rPr>
                <w:color w:val="212121"/>
                <w:lang w:val="id-ID"/>
              </w:rPr>
            </w:pPr>
            <w:r>
              <w:rPr>
                <w:color w:val="212121"/>
                <w:lang w:val="id-ID"/>
              </w:rPr>
              <w:t>2854.65 (s)</w:t>
            </w:r>
          </w:p>
        </w:tc>
        <w:tc>
          <w:tcPr>
            <w:tcW w:w="1843" w:type="dxa"/>
            <w:tcBorders>
              <w:top w:val="nil"/>
              <w:left w:val="nil"/>
              <w:bottom w:val="nil"/>
              <w:right w:val="nil"/>
            </w:tcBorders>
            <w:vAlign w:val="center"/>
          </w:tcPr>
          <w:p w:rsidR="008E7643" w:rsidRPr="00705DE4" w:rsidRDefault="008E7643" w:rsidP="00D152C2">
            <w:pPr>
              <w:jc w:val="center"/>
              <w:rPr>
                <w:color w:val="212121"/>
                <w:lang w:val="id-ID"/>
              </w:rPr>
            </w:pPr>
            <w:r>
              <w:rPr>
                <w:color w:val="212121"/>
                <w:lang w:val="id-ID"/>
              </w:rPr>
              <w:t>2970 - 2850 (s)</w:t>
            </w:r>
          </w:p>
        </w:tc>
        <w:tc>
          <w:tcPr>
            <w:tcW w:w="1417" w:type="dxa"/>
            <w:tcBorders>
              <w:top w:val="nil"/>
              <w:left w:val="nil"/>
              <w:bottom w:val="nil"/>
              <w:right w:val="nil"/>
            </w:tcBorders>
            <w:vAlign w:val="center"/>
          </w:tcPr>
          <w:p w:rsidR="008E7643" w:rsidRDefault="008E7643" w:rsidP="00D152C2">
            <w:pPr>
              <w:jc w:val="center"/>
              <w:rPr>
                <w:color w:val="212121"/>
                <w:lang w:val="id-ID"/>
              </w:rPr>
            </w:pPr>
            <w:r>
              <w:rPr>
                <w:color w:val="212121"/>
                <w:lang w:val="id-ID"/>
              </w:rPr>
              <w:t>Methyl</w:t>
            </w:r>
          </w:p>
          <w:p w:rsidR="008E7643" w:rsidRDefault="008E7643" w:rsidP="00D152C2">
            <w:pPr>
              <w:jc w:val="center"/>
              <w:rPr>
                <w:color w:val="212121"/>
                <w:lang w:val="id-ID"/>
              </w:rPr>
            </w:pPr>
            <w:r>
              <w:rPr>
                <w:color w:val="212121"/>
                <w:lang w:val="id-ID"/>
              </w:rPr>
              <w:t>-CH</w:t>
            </w:r>
            <w:r w:rsidRPr="00916ADB">
              <w:rPr>
                <w:color w:val="212121"/>
                <w:vertAlign w:val="subscript"/>
                <w:lang w:val="id-ID"/>
              </w:rPr>
              <w:t>3</w:t>
            </w:r>
          </w:p>
        </w:tc>
        <w:tc>
          <w:tcPr>
            <w:tcW w:w="2331" w:type="dxa"/>
            <w:tcBorders>
              <w:top w:val="nil"/>
              <w:left w:val="nil"/>
              <w:bottom w:val="nil"/>
              <w:right w:val="nil"/>
            </w:tcBorders>
            <w:vAlign w:val="center"/>
          </w:tcPr>
          <w:p w:rsidR="008E7643" w:rsidRPr="00230C79" w:rsidRDefault="008E7643" w:rsidP="00D152C2">
            <w:pPr>
              <w:rPr>
                <w:color w:val="212121"/>
                <w:lang w:val="id-ID"/>
              </w:rPr>
            </w:pPr>
            <w:r>
              <w:rPr>
                <w:color w:val="212121"/>
                <w:lang w:val="id-ID"/>
              </w:rPr>
              <w:t>C-H stretch</w:t>
            </w:r>
          </w:p>
        </w:tc>
      </w:tr>
      <w:tr w:rsidR="008E7643" w:rsidRPr="008A4F80" w:rsidTr="00D152C2">
        <w:tc>
          <w:tcPr>
            <w:tcW w:w="567" w:type="dxa"/>
            <w:tcBorders>
              <w:top w:val="nil"/>
              <w:left w:val="nil"/>
              <w:bottom w:val="nil"/>
              <w:right w:val="nil"/>
            </w:tcBorders>
            <w:vAlign w:val="center"/>
          </w:tcPr>
          <w:p w:rsidR="008E7643" w:rsidRPr="00705DE4" w:rsidRDefault="00AC7287" w:rsidP="00D152C2">
            <w:pPr>
              <w:jc w:val="center"/>
              <w:rPr>
                <w:color w:val="212121"/>
                <w:lang w:val="id-ID"/>
              </w:rPr>
            </w:pPr>
            <w:r>
              <w:rPr>
                <w:color w:val="212121"/>
                <w:lang w:val="id-ID"/>
              </w:rPr>
              <w:t>9</w:t>
            </w:r>
          </w:p>
        </w:tc>
        <w:tc>
          <w:tcPr>
            <w:tcW w:w="1560" w:type="dxa"/>
            <w:tcBorders>
              <w:top w:val="nil"/>
              <w:left w:val="nil"/>
              <w:bottom w:val="nil"/>
              <w:right w:val="nil"/>
            </w:tcBorders>
            <w:vAlign w:val="center"/>
          </w:tcPr>
          <w:p w:rsidR="008E7643" w:rsidRPr="00916ADB" w:rsidRDefault="008E7643" w:rsidP="00D152C2">
            <w:pPr>
              <w:jc w:val="center"/>
              <w:rPr>
                <w:color w:val="212121"/>
                <w:lang w:val="id-ID"/>
              </w:rPr>
            </w:pPr>
            <w:r w:rsidRPr="00017C95">
              <w:t>17</w:t>
            </w:r>
            <w:r>
              <w:rPr>
                <w:lang w:val="id-ID"/>
              </w:rPr>
              <w:t>4</w:t>
            </w:r>
            <w:r w:rsidRPr="00017C95">
              <w:t>3</w:t>
            </w:r>
            <w:r>
              <w:rPr>
                <w:lang w:val="id-ID"/>
              </w:rPr>
              <w:t>.6</w:t>
            </w:r>
            <w:r w:rsidRPr="00017C95">
              <w:t>5</w:t>
            </w:r>
            <w:r>
              <w:rPr>
                <w:lang w:val="id-ID"/>
              </w:rPr>
              <w:t xml:space="preserve"> (vs)</w:t>
            </w:r>
          </w:p>
        </w:tc>
        <w:tc>
          <w:tcPr>
            <w:tcW w:w="1417" w:type="dxa"/>
            <w:tcBorders>
              <w:top w:val="nil"/>
              <w:left w:val="nil"/>
              <w:bottom w:val="nil"/>
              <w:right w:val="nil"/>
            </w:tcBorders>
            <w:vAlign w:val="center"/>
          </w:tcPr>
          <w:p w:rsidR="008E7643" w:rsidRPr="00916ADB" w:rsidRDefault="008E7643" w:rsidP="00D152C2">
            <w:pPr>
              <w:jc w:val="center"/>
              <w:rPr>
                <w:color w:val="212121"/>
                <w:lang w:val="id-ID"/>
              </w:rPr>
            </w:pPr>
            <w:r w:rsidRPr="00017C95">
              <w:t>17</w:t>
            </w:r>
            <w:r>
              <w:rPr>
                <w:lang w:val="id-ID"/>
              </w:rPr>
              <w:t>4</w:t>
            </w:r>
            <w:r w:rsidRPr="00017C95">
              <w:t>3</w:t>
            </w:r>
            <w:r>
              <w:rPr>
                <w:lang w:val="id-ID"/>
              </w:rPr>
              <w:t>.6</w:t>
            </w:r>
            <w:r w:rsidRPr="00017C95">
              <w:t>5</w:t>
            </w:r>
            <w:r>
              <w:rPr>
                <w:lang w:val="id-ID"/>
              </w:rPr>
              <w:t xml:space="preserve"> (vs)</w:t>
            </w:r>
          </w:p>
        </w:tc>
        <w:tc>
          <w:tcPr>
            <w:tcW w:w="1843" w:type="dxa"/>
            <w:tcBorders>
              <w:top w:val="nil"/>
              <w:left w:val="nil"/>
              <w:bottom w:val="nil"/>
              <w:right w:val="nil"/>
            </w:tcBorders>
            <w:vAlign w:val="center"/>
          </w:tcPr>
          <w:p w:rsidR="008E7643" w:rsidRPr="00705DE4" w:rsidRDefault="008E7643" w:rsidP="00D152C2">
            <w:pPr>
              <w:jc w:val="center"/>
              <w:rPr>
                <w:color w:val="212121"/>
                <w:lang w:val="id-ID"/>
              </w:rPr>
            </w:pPr>
            <w:r>
              <w:rPr>
                <w:color w:val="212121"/>
                <w:lang w:val="id-ID"/>
              </w:rPr>
              <w:t>1765 - 1720 (vs)</w:t>
            </w:r>
          </w:p>
        </w:tc>
        <w:tc>
          <w:tcPr>
            <w:tcW w:w="1417" w:type="dxa"/>
            <w:tcBorders>
              <w:top w:val="nil"/>
              <w:left w:val="nil"/>
              <w:bottom w:val="nil"/>
              <w:right w:val="nil"/>
            </w:tcBorders>
            <w:vAlign w:val="center"/>
          </w:tcPr>
          <w:p w:rsidR="008E7643" w:rsidRDefault="008E7643" w:rsidP="00D152C2">
            <w:pPr>
              <w:jc w:val="center"/>
              <w:rPr>
                <w:color w:val="212121"/>
                <w:lang w:val="id-ID"/>
              </w:rPr>
            </w:pPr>
            <w:r>
              <w:rPr>
                <w:color w:val="212121"/>
                <w:lang w:val="id-ID"/>
              </w:rPr>
              <w:t>Esters</w:t>
            </w:r>
          </w:p>
          <w:p w:rsidR="008E7643" w:rsidRDefault="008E7643" w:rsidP="00D152C2">
            <w:pPr>
              <w:jc w:val="center"/>
              <w:rPr>
                <w:color w:val="212121"/>
                <w:lang w:val="id-ID"/>
              </w:rPr>
            </w:pPr>
            <w:r>
              <w:rPr>
                <w:color w:val="212121"/>
                <w:lang w:val="id-ID"/>
              </w:rPr>
              <w:t>RCOOR’</w:t>
            </w:r>
          </w:p>
        </w:tc>
        <w:tc>
          <w:tcPr>
            <w:tcW w:w="2331" w:type="dxa"/>
            <w:tcBorders>
              <w:top w:val="nil"/>
              <w:left w:val="nil"/>
              <w:bottom w:val="nil"/>
              <w:right w:val="nil"/>
            </w:tcBorders>
            <w:vAlign w:val="center"/>
          </w:tcPr>
          <w:p w:rsidR="008E7643" w:rsidRPr="00230C79" w:rsidRDefault="008E7643" w:rsidP="00D152C2">
            <w:pPr>
              <w:rPr>
                <w:color w:val="212121"/>
                <w:lang w:val="id-ID"/>
              </w:rPr>
            </w:pPr>
            <w:r w:rsidRPr="00017C95">
              <w:t>C=O stretch</w:t>
            </w:r>
          </w:p>
        </w:tc>
      </w:tr>
      <w:tr w:rsidR="008E7643" w:rsidRPr="008A4F80" w:rsidTr="00D152C2">
        <w:tc>
          <w:tcPr>
            <w:tcW w:w="567" w:type="dxa"/>
            <w:tcBorders>
              <w:top w:val="nil"/>
              <w:left w:val="nil"/>
              <w:bottom w:val="nil"/>
              <w:right w:val="nil"/>
            </w:tcBorders>
            <w:vAlign w:val="center"/>
          </w:tcPr>
          <w:p w:rsidR="008E7643" w:rsidRPr="00705DE4" w:rsidRDefault="008E7643" w:rsidP="00D152C2">
            <w:pPr>
              <w:jc w:val="center"/>
              <w:rPr>
                <w:color w:val="212121"/>
                <w:lang w:val="id-ID"/>
              </w:rPr>
            </w:pPr>
            <w:r>
              <w:rPr>
                <w:color w:val="212121"/>
                <w:lang w:val="id-ID"/>
              </w:rPr>
              <w:t>1</w:t>
            </w:r>
            <w:r w:rsidR="00AC7287">
              <w:rPr>
                <w:color w:val="212121"/>
                <w:lang w:val="id-ID"/>
              </w:rPr>
              <w:t>0</w:t>
            </w:r>
          </w:p>
        </w:tc>
        <w:tc>
          <w:tcPr>
            <w:tcW w:w="1560" w:type="dxa"/>
            <w:tcBorders>
              <w:top w:val="nil"/>
              <w:left w:val="nil"/>
              <w:bottom w:val="nil"/>
              <w:right w:val="nil"/>
            </w:tcBorders>
            <w:vAlign w:val="center"/>
          </w:tcPr>
          <w:p w:rsidR="008E7643" w:rsidRPr="00705DE4" w:rsidRDefault="008E7643" w:rsidP="00D152C2">
            <w:pPr>
              <w:jc w:val="center"/>
              <w:rPr>
                <w:color w:val="212121"/>
                <w:lang w:val="id-ID"/>
              </w:rPr>
            </w:pPr>
            <w:r>
              <w:rPr>
                <w:color w:val="212121"/>
                <w:lang w:val="id-ID"/>
              </w:rPr>
              <w:t>1244.09 and 1192.01 (vs)</w:t>
            </w:r>
          </w:p>
        </w:tc>
        <w:tc>
          <w:tcPr>
            <w:tcW w:w="1417" w:type="dxa"/>
            <w:tcBorders>
              <w:top w:val="nil"/>
              <w:left w:val="nil"/>
              <w:bottom w:val="nil"/>
              <w:right w:val="nil"/>
            </w:tcBorders>
            <w:vAlign w:val="center"/>
          </w:tcPr>
          <w:p w:rsidR="008E7643" w:rsidRPr="00705DE4" w:rsidRDefault="008E7643" w:rsidP="00D152C2">
            <w:pPr>
              <w:jc w:val="center"/>
              <w:rPr>
                <w:color w:val="212121"/>
                <w:lang w:val="id-ID"/>
              </w:rPr>
            </w:pPr>
            <w:r>
              <w:rPr>
                <w:color w:val="212121"/>
                <w:lang w:val="id-ID"/>
              </w:rPr>
              <w:t>1244.09 and 1192.01 (vs)</w:t>
            </w:r>
          </w:p>
        </w:tc>
        <w:tc>
          <w:tcPr>
            <w:tcW w:w="1843" w:type="dxa"/>
            <w:tcBorders>
              <w:top w:val="nil"/>
              <w:left w:val="nil"/>
              <w:bottom w:val="nil"/>
              <w:right w:val="nil"/>
            </w:tcBorders>
            <w:vAlign w:val="center"/>
          </w:tcPr>
          <w:p w:rsidR="008E7643" w:rsidRPr="00705DE4" w:rsidRDefault="008E7643" w:rsidP="00D152C2">
            <w:pPr>
              <w:jc w:val="center"/>
              <w:rPr>
                <w:color w:val="212121"/>
                <w:lang w:val="id-ID"/>
              </w:rPr>
            </w:pPr>
            <w:r>
              <w:rPr>
                <w:color w:val="212121"/>
                <w:lang w:val="id-ID"/>
              </w:rPr>
              <w:t>1290 - 1180 (vs)</w:t>
            </w:r>
          </w:p>
        </w:tc>
        <w:tc>
          <w:tcPr>
            <w:tcW w:w="1417" w:type="dxa"/>
            <w:tcBorders>
              <w:top w:val="nil"/>
              <w:left w:val="nil"/>
              <w:bottom w:val="nil"/>
              <w:right w:val="nil"/>
            </w:tcBorders>
            <w:vAlign w:val="center"/>
          </w:tcPr>
          <w:p w:rsidR="008E7643" w:rsidRPr="00705DE4" w:rsidRDefault="008E7643" w:rsidP="00D152C2">
            <w:pPr>
              <w:jc w:val="center"/>
              <w:rPr>
                <w:color w:val="212121"/>
                <w:lang w:val="id-ID"/>
              </w:rPr>
            </w:pPr>
          </w:p>
        </w:tc>
        <w:tc>
          <w:tcPr>
            <w:tcW w:w="2331" w:type="dxa"/>
            <w:tcBorders>
              <w:top w:val="nil"/>
              <w:left w:val="nil"/>
              <w:bottom w:val="nil"/>
              <w:right w:val="nil"/>
            </w:tcBorders>
            <w:vAlign w:val="center"/>
          </w:tcPr>
          <w:p w:rsidR="008E7643" w:rsidRPr="00705DE4" w:rsidRDefault="008E7643" w:rsidP="00D152C2">
            <w:pPr>
              <w:rPr>
                <w:color w:val="212121"/>
                <w:lang w:val="id-ID"/>
              </w:rPr>
            </w:pPr>
            <w:r w:rsidRPr="00017C95">
              <w:t>C-O</w:t>
            </w:r>
            <w:r>
              <w:rPr>
                <w:lang w:val="id-ID"/>
              </w:rPr>
              <w:t>-C antisym</w:t>
            </w:r>
            <w:r w:rsidRPr="00017C95">
              <w:t xml:space="preserve"> stretch</w:t>
            </w:r>
          </w:p>
        </w:tc>
      </w:tr>
      <w:tr w:rsidR="008E7643" w:rsidRPr="008A4F80" w:rsidTr="00D152C2">
        <w:tc>
          <w:tcPr>
            <w:tcW w:w="567" w:type="dxa"/>
            <w:tcBorders>
              <w:top w:val="nil"/>
              <w:left w:val="nil"/>
              <w:bottom w:val="single" w:sz="4" w:space="0" w:color="auto"/>
              <w:right w:val="nil"/>
            </w:tcBorders>
            <w:vAlign w:val="center"/>
          </w:tcPr>
          <w:p w:rsidR="008E7643" w:rsidRPr="00705DE4" w:rsidRDefault="008E7643" w:rsidP="00D152C2">
            <w:pPr>
              <w:jc w:val="center"/>
              <w:rPr>
                <w:color w:val="212121"/>
                <w:lang w:val="id-ID"/>
              </w:rPr>
            </w:pPr>
            <w:r>
              <w:rPr>
                <w:color w:val="212121"/>
                <w:lang w:val="id-ID"/>
              </w:rPr>
              <w:t>1</w:t>
            </w:r>
            <w:r w:rsidR="00AC7287">
              <w:rPr>
                <w:color w:val="212121"/>
                <w:lang w:val="id-ID"/>
              </w:rPr>
              <w:t>1</w:t>
            </w:r>
          </w:p>
        </w:tc>
        <w:tc>
          <w:tcPr>
            <w:tcW w:w="1560" w:type="dxa"/>
            <w:tcBorders>
              <w:top w:val="nil"/>
              <w:left w:val="nil"/>
              <w:bottom w:val="single" w:sz="4" w:space="0" w:color="auto"/>
              <w:right w:val="nil"/>
            </w:tcBorders>
            <w:vAlign w:val="center"/>
          </w:tcPr>
          <w:p w:rsidR="008E7643" w:rsidRPr="00705DE4" w:rsidRDefault="008E7643" w:rsidP="00D152C2">
            <w:pPr>
              <w:jc w:val="center"/>
              <w:rPr>
                <w:color w:val="212121"/>
                <w:lang w:val="id-ID"/>
              </w:rPr>
            </w:pPr>
            <w:r>
              <w:rPr>
                <w:color w:val="212121"/>
                <w:lang w:val="id-ID"/>
              </w:rPr>
              <w:t>671.23 (s)</w:t>
            </w:r>
          </w:p>
        </w:tc>
        <w:tc>
          <w:tcPr>
            <w:tcW w:w="1417" w:type="dxa"/>
            <w:tcBorders>
              <w:top w:val="nil"/>
              <w:left w:val="nil"/>
              <w:bottom w:val="single" w:sz="4" w:space="0" w:color="auto"/>
              <w:right w:val="nil"/>
            </w:tcBorders>
            <w:vAlign w:val="center"/>
          </w:tcPr>
          <w:p w:rsidR="008E7643" w:rsidRPr="00705DE4" w:rsidRDefault="008E7643" w:rsidP="00D152C2">
            <w:pPr>
              <w:jc w:val="center"/>
              <w:rPr>
                <w:color w:val="212121"/>
                <w:lang w:val="id-ID"/>
              </w:rPr>
            </w:pPr>
            <w:r>
              <w:rPr>
                <w:color w:val="212121"/>
                <w:lang w:val="id-ID"/>
              </w:rPr>
              <w:t>671.23 (s)</w:t>
            </w:r>
          </w:p>
        </w:tc>
        <w:tc>
          <w:tcPr>
            <w:tcW w:w="1843" w:type="dxa"/>
            <w:tcBorders>
              <w:top w:val="nil"/>
              <w:left w:val="nil"/>
              <w:bottom w:val="single" w:sz="4" w:space="0" w:color="auto"/>
              <w:right w:val="nil"/>
            </w:tcBorders>
            <w:vAlign w:val="center"/>
          </w:tcPr>
          <w:p w:rsidR="008E7643" w:rsidRPr="00705DE4" w:rsidRDefault="008E7643" w:rsidP="00D152C2">
            <w:pPr>
              <w:jc w:val="center"/>
              <w:rPr>
                <w:color w:val="212121"/>
                <w:lang w:val="id-ID"/>
              </w:rPr>
            </w:pPr>
            <w:r>
              <w:rPr>
                <w:color w:val="212121"/>
                <w:lang w:val="id-ID"/>
              </w:rPr>
              <w:t>675 - 575 (s)</w:t>
            </w:r>
          </w:p>
        </w:tc>
        <w:tc>
          <w:tcPr>
            <w:tcW w:w="1417" w:type="dxa"/>
            <w:tcBorders>
              <w:top w:val="nil"/>
              <w:left w:val="nil"/>
              <w:bottom w:val="single" w:sz="4" w:space="0" w:color="auto"/>
              <w:right w:val="nil"/>
            </w:tcBorders>
            <w:vAlign w:val="center"/>
          </w:tcPr>
          <w:p w:rsidR="008E7643" w:rsidRPr="00705DE4" w:rsidRDefault="008E7643" w:rsidP="00D152C2">
            <w:pPr>
              <w:jc w:val="center"/>
              <w:rPr>
                <w:color w:val="212121"/>
                <w:lang w:val="id-ID"/>
              </w:rPr>
            </w:pPr>
          </w:p>
        </w:tc>
        <w:tc>
          <w:tcPr>
            <w:tcW w:w="2331" w:type="dxa"/>
            <w:tcBorders>
              <w:top w:val="nil"/>
              <w:left w:val="nil"/>
              <w:bottom w:val="single" w:sz="4" w:space="0" w:color="auto"/>
              <w:right w:val="nil"/>
            </w:tcBorders>
            <w:vAlign w:val="center"/>
          </w:tcPr>
          <w:p w:rsidR="008E7643" w:rsidRPr="00705DE4" w:rsidRDefault="008E7643" w:rsidP="00D152C2">
            <w:pPr>
              <w:rPr>
                <w:color w:val="212121"/>
                <w:lang w:val="id-ID"/>
              </w:rPr>
            </w:pPr>
            <w:r>
              <w:rPr>
                <w:color w:val="212121"/>
                <w:lang w:val="id-ID"/>
              </w:rPr>
              <w:t>O-C-O bend</w:t>
            </w:r>
          </w:p>
        </w:tc>
      </w:tr>
    </w:tbl>
    <w:p w:rsidR="008E7643" w:rsidRPr="009725A8" w:rsidRDefault="008E7643" w:rsidP="008E7643">
      <w:pPr>
        <w:jc w:val="both"/>
        <w:rPr>
          <w:sz w:val="22"/>
          <w:szCs w:val="22"/>
          <w:lang w:val="id-ID"/>
        </w:rPr>
      </w:pPr>
      <w:r w:rsidRPr="009725A8">
        <w:rPr>
          <w:sz w:val="22"/>
          <w:szCs w:val="22"/>
        </w:rPr>
        <w:t>◦</w:t>
      </w:r>
      <w:r>
        <w:rPr>
          <w:sz w:val="22"/>
          <w:szCs w:val="22"/>
          <w:lang w:val="id-ID"/>
        </w:rPr>
        <w:t>Notes</w:t>
      </w:r>
      <w:r w:rsidRPr="009725A8">
        <w:rPr>
          <w:sz w:val="22"/>
          <w:szCs w:val="22"/>
        </w:rPr>
        <w:t xml:space="preserve">: </w:t>
      </w:r>
      <w:r w:rsidRPr="009725A8">
        <w:rPr>
          <w:sz w:val="22"/>
          <w:szCs w:val="22"/>
          <w:lang w:val="id-ID"/>
        </w:rPr>
        <w:t xml:space="preserve">vbr = very broad; vs = very strong; v = variable; </w:t>
      </w:r>
      <w:r w:rsidRPr="009725A8">
        <w:rPr>
          <w:sz w:val="22"/>
          <w:szCs w:val="22"/>
        </w:rPr>
        <w:t>s = strong; m = medium; w = weak</w:t>
      </w:r>
      <w:r w:rsidRPr="009725A8">
        <w:rPr>
          <w:sz w:val="22"/>
          <w:szCs w:val="22"/>
          <w:lang w:val="id-ID"/>
        </w:rPr>
        <w:t>.</w:t>
      </w:r>
    </w:p>
    <w:p w:rsidR="008E7643" w:rsidRPr="009725A8" w:rsidRDefault="008E7643" w:rsidP="008E7643">
      <w:pPr>
        <w:jc w:val="both"/>
        <w:rPr>
          <w:sz w:val="22"/>
          <w:szCs w:val="22"/>
          <w:lang w:val="id-ID"/>
        </w:rPr>
      </w:pPr>
      <w:r w:rsidRPr="009725A8">
        <w:rPr>
          <w:sz w:val="22"/>
          <w:szCs w:val="22"/>
          <w:lang w:val="id-ID"/>
        </w:rPr>
        <w:t>*</w:t>
      </w:r>
      <w:r w:rsidRPr="00AD5556">
        <w:rPr>
          <w:sz w:val="22"/>
          <w:szCs w:val="22"/>
          <w:lang w:val="id-ID"/>
        </w:rPr>
        <w:t>Source</w:t>
      </w:r>
      <w:r>
        <w:rPr>
          <w:sz w:val="22"/>
          <w:szCs w:val="22"/>
          <w:lang w:val="id-ID"/>
        </w:rPr>
        <w:t>s</w:t>
      </w:r>
      <w:r w:rsidRPr="009725A8">
        <w:rPr>
          <w:sz w:val="22"/>
          <w:szCs w:val="22"/>
          <w:lang w:val="id-ID"/>
        </w:rPr>
        <w:t>: (Kemp, 1991); (Lambert et al., 2011); (Sastrohamidjojo, 1992)</w:t>
      </w:r>
    </w:p>
    <w:p w:rsidR="002D12D4" w:rsidRDefault="002D12D4" w:rsidP="002D12D4">
      <w:pPr>
        <w:jc w:val="both"/>
        <w:rPr>
          <w:color w:val="212121"/>
          <w:lang w:val="id-ID"/>
        </w:rPr>
      </w:pPr>
    </w:p>
    <w:p w:rsidR="003941B8" w:rsidRDefault="003941B8" w:rsidP="002D12D4">
      <w:pPr>
        <w:jc w:val="both"/>
        <w:rPr>
          <w:color w:val="212121"/>
          <w:lang w:val="id-ID"/>
        </w:rPr>
      </w:pPr>
    </w:p>
    <w:p w:rsidR="00141B6F" w:rsidRPr="0016182F" w:rsidRDefault="00141B6F" w:rsidP="002C25DC">
      <w:pPr>
        <w:ind w:firstLine="709"/>
        <w:jc w:val="both"/>
        <w:rPr>
          <w:lang w:val="id-ID"/>
        </w:rPr>
      </w:pPr>
      <w:r w:rsidRPr="00141B6F">
        <w:rPr>
          <w:lang w:val="id-ID"/>
        </w:rPr>
        <w:t xml:space="preserve">The FTIR spectrum data in Table 2 also shows that there are several different </w:t>
      </w:r>
      <w:r w:rsidR="00CE07FE">
        <w:rPr>
          <w:lang w:val="id-ID"/>
        </w:rPr>
        <w:t>nitro</w:t>
      </w:r>
      <w:r w:rsidRPr="00141B6F">
        <w:rPr>
          <w:lang w:val="id-ID"/>
        </w:rPr>
        <w:t xml:space="preserve"> ethyl </w:t>
      </w:r>
      <w:r w:rsidR="00CE07FE">
        <w:rPr>
          <w:lang w:val="id-ID"/>
        </w:rPr>
        <w:t>oleic</w:t>
      </w:r>
      <w:r w:rsidRPr="00141B6F">
        <w:rPr>
          <w:lang w:val="id-ID"/>
        </w:rPr>
        <w:t xml:space="preserve"> absorption bands from ethyl </w:t>
      </w:r>
      <w:r w:rsidR="00CE07FE">
        <w:rPr>
          <w:lang w:val="id-ID"/>
        </w:rPr>
        <w:t>oleic</w:t>
      </w:r>
      <w:r w:rsidRPr="00141B6F">
        <w:rPr>
          <w:lang w:val="id-ID"/>
        </w:rPr>
        <w:t xml:space="preserve">. This we can see with the presence of very strong absorption bands from the </w:t>
      </w:r>
      <w:r w:rsidR="007E38D1">
        <w:rPr>
          <w:color w:val="212121"/>
          <w:lang w:val="id-ID"/>
        </w:rPr>
        <w:t>NO</w:t>
      </w:r>
      <w:r w:rsidR="007E38D1" w:rsidRPr="00185993">
        <w:rPr>
          <w:color w:val="212121"/>
          <w:vertAlign w:val="subscript"/>
          <w:lang w:val="id-ID"/>
        </w:rPr>
        <w:t>2</w:t>
      </w:r>
      <w:r w:rsidR="007E38D1">
        <w:rPr>
          <w:color w:val="212121"/>
          <w:lang w:val="id-ID"/>
        </w:rPr>
        <w:t xml:space="preserve"> stretches in aliphatic nitro compounds</w:t>
      </w:r>
      <w:r w:rsidR="007E38D1">
        <w:rPr>
          <w:lang w:val="id-ID"/>
        </w:rPr>
        <w:t xml:space="preserve"> </w:t>
      </w:r>
      <w:r w:rsidRPr="00141B6F">
        <w:rPr>
          <w:lang w:val="id-ID"/>
        </w:rPr>
        <w:t>that appeared at 1550.77 and 1365.60 cm</w:t>
      </w:r>
      <w:r w:rsidRPr="007E38D1">
        <w:rPr>
          <w:vertAlign w:val="superscript"/>
          <w:lang w:val="id-ID"/>
        </w:rPr>
        <w:t>-1</w:t>
      </w:r>
      <w:r w:rsidRPr="00141B6F">
        <w:rPr>
          <w:lang w:val="id-ID"/>
        </w:rPr>
        <w:t>. Whereas the strong absorption bands that appear at 835.13 cm</w:t>
      </w:r>
      <w:r w:rsidRPr="007E38D1">
        <w:rPr>
          <w:vertAlign w:val="superscript"/>
          <w:lang w:val="id-ID"/>
        </w:rPr>
        <w:t>-1</w:t>
      </w:r>
      <w:r w:rsidRPr="00141B6F">
        <w:rPr>
          <w:lang w:val="id-ID"/>
        </w:rPr>
        <w:t xml:space="preserve"> and moderate at 630.75 cm</w:t>
      </w:r>
      <w:r w:rsidRPr="007E38D1">
        <w:rPr>
          <w:vertAlign w:val="superscript"/>
          <w:lang w:val="id-ID"/>
        </w:rPr>
        <w:t>-1</w:t>
      </w:r>
      <w:r w:rsidRPr="00141B6F">
        <w:rPr>
          <w:lang w:val="id-ID"/>
        </w:rPr>
        <w:t xml:space="preserve"> come from the </w:t>
      </w:r>
      <w:r w:rsidR="007E38D1">
        <w:rPr>
          <w:color w:val="212121"/>
          <w:lang w:val="id-ID"/>
        </w:rPr>
        <w:t>C-N stretch</w:t>
      </w:r>
      <w:r w:rsidR="007E38D1" w:rsidRPr="00141B6F">
        <w:rPr>
          <w:lang w:val="id-ID"/>
        </w:rPr>
        <w:t xml:space="preserve"> </w:t>
      </w:r>
      <w:r w:rsidRPr="00141B6F">
        <w:rPr>
          <w:lang w:val="id-ID"/>
        </w:rPr>
        <w:t xml:space="preserve">and </w:t>
      </w:r>
      <w:r w:rsidR="007E38D1">
        <w:rPr>
          <w:color w:val="212121"/>
          <w:lang w:val="id-ID"/>
        </w:rPr>
        <w:t>NO</w:t>
      </w:r>
      <w:r w:rsidR="007E38D1" w:rsidRPr="00D405F4">
        <w:rPr>
          <w:color w:val="212121"/>
          <w:vertAlign w:val="subscript"/>
          <w:lang w:val="id-ID"/>
        </w:rPr>
        <w:t>2</w:t>
      </w:r>
      <w:r w:rsidR="007E38D1">
        <w:rPr>
          <w:color w:val="212121"/>
          <w:lang w:val="id-ID"/>
        </w:rPr>
        <w:t xml:space="preserve"> bend in aliphatic compounds, </w:t>
      </w:r>
      <w:r w:rsidR="007E38D1" w:rsidRPr="00141B6F">
        <w:rPr>
          <w:lang w:val="id-ID"/>
        </w:rPr>
        <w:t>respectively</w:t>
      </w:r>
      <w:r w:rsidRPr="00141B6F">
        <w:rPr>
          <w:lang w:val="id-ID"/>
        </w:rPr>
        <w:t xml:space="preserve">. The appearance of these four absorption bands on the reaction product shows that the nitration reaction of ethyl </w:t>
      </w:r>
      <w:r w:rsidR="00CE07FE">
        <w:rPr>
          <w:lang w:val="id-ID"/>
        </w:rPr>
        <w:t>oleic</w:t>
      </w:r>
      <w:r w:rsidRPr="00141B6F">
        <w:rPr>
          <w:lang w:val="id-ID"/>
        </w:rPr>
        <w:t xml:space="preserve"> has occurred. These absorption bands are also in accordance with the results of research from Abdullah et al (2010; 2016), and Canoira et al (2007).</w:t>
      </w:r>
    </w:p>
    <w:p w:rsidR="007903C6" w:rsidRDefault="00707E97" w:rsidP="00707E97">
      <w:pPr>
        <w:ind w:firstLine="709"/>
        <w:jc w:val="both"/>
        <w:rPr>
          <w:color w:val="212121"/>
          <w:lang w:val="id-ID"/>
        </w:rPr>
      </w:pPr>
      <w:r w:rsidRPr="00707E97">
        <w:rPr>
          <w:color w:val="212121"/>
          <w:lang w:val="id-ID"/>
        </w:rPr>
        <w:t xml:space="preserve">Based on the interpretation of the FTIR spectrum above, we can write down the possibility of the reaction mechanism for the formation of </w:t>
      </w:r>
      <w:r w:rsidR="00CE07FE">
        <w:rPr>
          <w:color w:val="212121"/>
          <w:lang w:val="id-ID"/>
        </w:rPr>
        <w:t xml:space="preserve">nitro </w:t>
      </w:r>
      <w:r w:rsidRPr="00707E97">
        <w:rPr>
          <w:color w:val="212121"/>
          <w:lang w:val="id-ID"/>
        </w:rPr>
        <w:t xml:space="preserve">ethyl </w:t>
      </w:r>
      <w:r w:rsidR="00CE07FE">
        <w:rPr>
          <w:color w:val="212121"/>
          <w:lang w:val="id-ID"/>
        </w:rPr>
        <w:t>oleic</w:t>
      </w:r>
      <w:r w:rsidRPr="00707E97">
        <w:rPr>
          <w:color w:val="212121"/>
          <w:lang w:val="id-ID"/>
        </w:rPr>
        <w:t xml:space="preserve"> compounds as follows. Nitration reaction is the reaction of the entry of a nitro group into a </w:t>
      </w:r>
      <w:r w:rsidR="007903C6">
        <w:rPr>
          <w:color w:val="212121"/>
          <w:lang w:val="id-ID"/>
        </w:rPr>
        <w:t>ethyl oleic</w:t>
      </w:r>
      <w:r w:rsidRPr="00707E97">
        <w:rPr>
          <w:color w:val="212121"/>
          <w:lang w:val="id-ID"/>
        </w:rPr>
        <w:t xml:space="preserve"> using a mixture of reactants of</w:t>
      </w:r>
      <w:r w:rsidR="007903C6">
        <w:rPr>
          <w:color w:val="212121"/>
          <w:lang w:val="id-ID"/>
        </w:rPr>
        <w:t xml:space="preserve"> concentrated</w:t>
      </w:r>
      <w:r w:rsidRPr="00707E97">
        <w:rPr>
          <w:color w:val="212121"/>
          <w:lang w:val="id-ID"/>
        </w:rPr>
        <w:t xml:space="preserve"> nitric acid and </w:t>
      </w:r>
      <w:r w:rsidR="007903C6">
        <w:rPr>
          <w:color w:val="212121"/>
          <w:lang w:val="id-ID"/>
        </w:rPr>
        <w:t>concentrated</w:t>
      </w:r>
      <w:r w:rsidR="007903C6" w:rsidRPr="00707E97">
        <w:rPr>
          <w:color w:val="212121"/>
          <w:lang w:val="id-ID"/>
        </w:rPr>
        <w:t xml:space="preserve"> </w:t>
      </w:r>
      <w:r w:rsidRPr="00707E97">
        <w:rPr>
          <w:color w:val="212121"/>
          <w:lang w:val="id-ID"/>
        </w:rPr>
        <w:t>sulfuric acid.</w:t>
      </w:r>
    </w:p>
    <w:p w:rsidR="007903C6" w:rsidRDefault="007903C6" w:rsidP="007903C6">
      <w:pPr>
        <w:jc w:val="both"/>
        <w:rPr>
          <w:color w:val="212121"/>
          <w:lang w:val="id-ID"/>
        </w:rPr>
      </w:pPr>
    </w:p>
    <w:p w:rsidR="007903C6" w:rsidRDefault="00AB234A" w:rsidP="007903C6">
      <w:pPr>
        <w:jc w:val="center"/>
        <w:rPr>
          <w:color w:val="212121"/>
          <w:lang w:val="id-ID"/>
        </w:rPr>
      </w:pPr>
      <w:r>
        <w:rPr>
          <w:noProof/>
          <w:color w:val="212121"/>
          <w:lang w:val="id-ID" w:eastAsia="id-ID"/>
        </w:rPr>
        <w:lastRenderedPageBreak/>
        <w:drawing>
          <wp:inline distT="0" distB="0" distL="0" distR="0">
            <wp:extent cx="5732145" cy="1039991"/>
            <wp:effectExtent l="0" t="0" r="0"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732145" cy="1039991"/>
                    </a:xfrm>
                    <a:prstGeom prst="rect">
                      <a:avLst/>
                    </a:prstGeom>
                    <a:noFill/>
                    <a:ln w="9525">
                      <a:noFill/>
                      <a:miter lim="800000"/>
                      <a:headEnd/>
                      <a:tailEnd/>
                    </a:ln>
                  </pic:spPr>
                </pic:pic>
              </a:graphicData>
            </a:graphic>
          </wp:inline>
        </w:drawing>
      </w:r>
    </w:p>
    <w:p w:rsidR="007903C6" w:rsidRDefault="007903C6" w:rsidP="007903C6">
      <w:pPr>
        <w:jc w:val="both"/>
        <w:rPr>
          <w:color w:val="212121"/>
          <w:lang w:val="id-ID"/>
        </w:rPr>
      </w:pPr>
    </w:p>
    <w:p w:rsidR="00D33B9B" w:rsidRDefault="0023086D" w:rsidP="00707E97">
      <w:pPr>
        <w:ind w:firstLine="709"/>
        <w:jc w:val="both"/>
        <w:rPr>
          <w:color w:val="212121"/>
          <w:lang w:val="id-ID"/>
        </w:rPr>
      </w:pPr>
      <w:r w:rsidRPr="00707E97">
        <w:rPr>
          <w:color w:val="212121"/>
          <w:lang w:val="id-ID"/>
        </w:rPr>
        <w:t xml:space="preserve">Concentrated sulfuric acid increases the </w:t>
      </w:r>
      <w:r>
        <w:rPr>
          <w:color w:val="212121"/>
          <w:lang w:val="id-ID"/>
        </w:rPr>
        <w:t>rate</w:t>
      </w:r>
      <w:r w:rsidRPr="00707E97">
        <w:rPr>
          <w:color w:val="212121"/>
          <w:lang w:val="id-ID"/>
        </w:rPr>
        <w:t xml:space="preserve"> of the reaction by increasing the concentration </w:t>
      </w:r>
      <w:r>
        <w:rPr>
          <w:color w:val="212121"/>
          <w:lang w:val="id-ID"/>
        </w:rPr>
        <w:t xml:space="preserve">of  the </w:t>
      </w:r>
      <w:r w:rsidRPr="00707E97">
        <w:rPr>
          <w:color w:val="212121"/>
          <w:lang w:val="id-ID"/>
        </w:rPr>
        <w:t xml:space="preserve">electrophile, </w:t>
      </w:r>
      <w:r>
        <w:rPr>
          <w:color w:val="212121"/>
          <w:lang w:val="id-ID"/>
        </w:rPr>
        <w:t xml:space="preserve">the </w:t>
      </w:r>
      <w:r w:rsidRPr="00707E97">
        <w:rPr>
          <w:color w:val="212121"/>
          <w:lang w:val="id-ID"/>
        </w:rPr>
        <w:t>nitronium ion (NO</w:t>
      </w:r>
      <w:r w:rsidRPr="00370EC2">
        <w:rPr>
          <w:color w:val="212121"/>
          <w:vertAlign w:val="subscript"/>
          <w:lang w:val="id-ID"/>
        </w:rPr>
        <w:t>2</w:t>
      </w:r>
      <w:r w:rsidRPr="00370EC2">
        <w:rPr>
          <w:color w:val="212121"/>
          <w:vertAlign w:val="superscript"/>
          <w:lang w:val="id-ID"/>
        </w:rPr>
        <w:t>+</w:t>
      </w:r>
      <w:r w:rsidRPr="00707E97">
        <w:rPr>
          <w:color w:val="212121"/>
          <w:lang w:val="id-ID"/>
        </w:rPr>
        <w:t>). The mechanism of the nitration reaction begins with nitric acid act</w:t>
      </w:r>
      <w:r>
        <w:rPr>
          <w:color w:val="212121"/>
          <w:lang w:val="id-ID"/>
        </w:rPr>
        <w:t>s</w:t>
      </w:r>
      <w:r w:rsidRPr="00707E97">
        <w:rPr>
          <w:color w:val="212121"/>
          <w:lang w:val="id-ID"/>
        </w:rPr>
        <w:t xml:space="preserve"> as a base and </w:t>
      </w:r>
      <w:r>
        <w:rPr>
          <w:color w:val="212121"/>
          <w:lang w:val="id-ID"/>
        </w:rPr>
        <w:t>accepts a</w:t>
      </w:r>
      <w:r w:rsidRPr="00707E97">
        <w:rPr>
          <w:color w:val="212121"/>
          <w:lang w:val="id-ID"/>
        </w:rPr>
        <w:t xml:space="preserve"> proton from </w:t>
      </w:r>
      <w:r>
        <w:rPr>
          <w:color w:val="212121"/>
          <w:lang w:val="id-ID"/>
        </w:rPr>
        <w:t xml:space="preserve">the </w:t>
      </w:r>
      <w:r w:rsidRPr="00707E97">
        <w:rPr>
          <w:color w:val="212121"/>
          <w:lang w:val="id-ID"/>
        </w:rPr>
        <w:t>stronger acid, namely sulfuric acid.</w:t>
      </w:r>
    </w:p>
    <w:p w:rsidR="00D33B9B" w:rsidRDefault="00D33B9B" w:rsidP="00D33B9B">
      <w:pPr>
        <w:jc w:val="both"/>
        <w:rPr>
          <w:color w:val="212121"/>
          <w:lang w:val="id-ID"/>
        </w:rPr>
      </w:pPr>
    </w:p>
    <w:p w:rsidR="00D33B9B" w:rsidRDefault="009042E1" w:rsidP="00AB234A">
      <w:pPr>
        <w:jc w:val="center"/>
        <w:rPr>
          <w:color w:val="212121"/>
          <w:lang w:val="id-ID"/>
        </w:rPr>
      </w:pPr>
      <w:r>
        <w:rPr>
          <w:noProof/>
          <w:color w:val="212121"/>
          <w:lang w:val="id-ID" w:eastAsia="id-ID"/>
        </w:rPr>
        <w:drawing>
          <wp:inline distT="0" distB="0" distL="0" distR="0">
            <wp:extent cx="4619501" cy="1031989"/>
            <wp:effectExtent l="0" t="0" r="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4621356" cy="1032403"/>
                    </a:xfrm>
                    <a:prstGeom prst="rect">
                      <a:avLst/>
                    </a:prstGeom>
                    <a:noFill/>
                    <a:ln w="9525">
                      <a:noFill/>
                      <a:miter lim="800000"/>
                      <a:headEnd/>
                      <a:tailEnd/>
                    </a:ln>
                  </pic:spPr>
                </pic:pic>
              </a:graphicData>
            </a:graphic>
          </wp:inline>
        </w:drawing>
      </w:r>
    </w:p>
    <w:p w:rsidR="00707E97" w:rsidRDefault="00707E97" w:rsidP="00D33B9B">
      <w:pPr>
        <w:jc w:val="both"/>
        <w:rPr>
          <w:color w:val="212121"/>
          <w:lang w:val="id-ID"/>
        </w:rPr>
      </w:pPr>
    </w:p>
    <w:p w:rsidR="00707E97" w:rsidRDefault="00707E97" w:rsidP="006173CD">
      <w:pPr>
        <w:jc w:val="both"/>
        <w:rPr>
          <w:color w:val="212121"/>
          <w:lang w:val="id-ID"/>
        </w:rPr>
      </w:pPr>
      <w:r w:rsidRPr="00707E97">
        <w:rPr>
          <w:color w:val="212121"/>
          <w:lang w:val="id-ID"/>
        </w:rPr>
        <w:t xml:space="preserve">Furthermore </w:t>
      </w:r>
      <w:r w:rsidR="003A0E3B">
        <w:rPr>
          <w:color w:val="212121"/>
          <w:lang w:val="id-ID"/>
        </w:rPr>
        <w:t xml:space="preserve">the </w:t>
      </w:r>
      <w:r w:rsidRPr="00707E97">
        <w:rPr>
          <w:color w:val="212121"/>
          <w:lang w:val="id-ID"/>
        </w:rPr>
        <w:t xml:space="preserve">protonated nitric acid dissociates and produces </w:t>
      </w:r>
      <w:r w:rsidR="003A0E3B">
        <w:rPr>
          <w:color w:val="212121"/>
          <w:lang w:val="id-ID"/>
        </w:rPr>
        <w:t xml:space="preserve">a </w:t>
      </w:r>
      <w:r w:rsidRPr="00707E97">
        <w:rPr>
          <w:color w:val="212121"/>
          <w:lang w:val="id-ID"/>
        </w:rPr>
        <w:t>nitronium ion</w:t>
      </w:r>
      <w:r w:rsidR="003A0E3B">
        <w:rPr>
          <w:color w:val="212121"/>
          <w:lang w:val="id-ID"/>
        </w:rPr>
        <w:t xml:space="preserve"> as reactive electrophile</w:t>
      </w:r>
      <w:r w:rsidRPr="00707E97">
        <w:rPr>
          <w:color w:val="212121"/>
          <w:lang w:val="id-ID"/>
        </w:rPr>
        <w:t>.</w:t>
      </w:r>
    </w:p>
    <w:p w:rsidR="00707E97" w:rsidRDefault="00707E97" w:rsidP="006173CD">
      <w:pPr>
        <w:jc w:val="both"/>
        <w:rPr>
          <w:color w:val="212121"/>
          <w:lang w:val="id-ID"/>
        </w:rPr>
      </w:pPr>
    </w:p>
    <w:p w:rsidR="006173CD" w:rsidRDefault="00E36BD2" w:rsidP="009042E1">
      <w:pPr>
        <w:jc w:val="center"/>
        <w:rPr>
          <w:color w:val="212121"/>
          <w:lang w:val="id-ID"/>
        </w:rPr>
      </w:pPr>
      <w:r>
        <w:rPr>
          <w:noProof/>
          <w:color w:val="212121"/>
          <w:lang w:val="id-ID" w:eastAsia="id-ID"/>
        </w:rPr>
        <w:drawing>
          <wp:inline distT="0" distB="0" distL="0" distR="0">
            <wp:extent cx="2885704" cy="929752"/>
            <wp:effectExtent l="0" t="0" r="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2892831" cy="932048"/>
                    </a:xfrm>
                    <a:prstGeom prst="rect">
                      <a:avLst/>
                    </a:prstGeom>
                    <a:noFill/>
                    <a:ln w="9525">
                      <a:noFill/>
                      <a:miter lim="800000"/>
                      <a:headEnd/>
                      <a:tailEnd/>
                    </a:ln>
                  </pic:spPr>
                </pic:pic>
              </a:graphicData>
            </a:graphic>
          </wp:inline>
        </w:drawing>
      </w:r>
    </w:p>
    <w:p w:rsidR="006173CD" w:rsidRDefault="006173CD" w:rsidP="006173CD">
      <w:pPr>
        <w:jc w:val="both"/>
        <w:rPr>
          <w:color w:val="212121"/>
          <w:lang w:val="id-ID"/>
        </w:rPr>
      </w:pPr>
    </w:p>
    <w:p w:rsidR="006024E5" w:rsidRDefault="006024E5" w:rsidP="006173CD">
      <w:pPr>
        <w:jc w:val="both"/>
        <w:rPr>
          <w:color w:val="212121"/>
          <w:lang w:val="id-ID"/>
        </w:rPr>
      </w:pPr>
      <w:r w:rsidRPr="006024E5">
        <w:rPr>
          <w:color w:val="212121"/>
          <w:lang w:val="id-ID"/>
        </w:rPr>
        <w:t xml:space="preserve">Then </w:t>
      </w:r>
      <w:r>
        <w:rPr>
          <w:color w:val="212121"/>
          <w:lang w:val="id-ID"/>
        </w:rPr>
        <w:t>the electrophilic nitronium ion</w:t>
      </w:r>
      <w:r w:rsidRPr="006024E5">
        <w:rPr>
          <w:color w:val="212121"/>
          <w:lang w:val="id-ID"/>
        </w:rPr>
        <w:t xml:space="preserve"> react</w:t>
      </w:r>
      <w:r>
        <w:rPr>
          <w:color w:val="212121"/>
          <w:lang w:val="id-ID"/>
        </w:rPr>
        <w:t>s</w:t>
      </w:r>
      <w:r w:rsidRPr="006024E5">
        <w:rPr>
          <w:color w:val="212121"/>
          <w:lang w:val="id-ID"/>
        </w:rPr>
        <w:t xml:space="preserve"> with </w:t>
      </w:r>
      <w:r>
        <w:rPr>
          <w:color w:val="212121"/>
          <w:lang w:val="id-ID"/>
        </w:rPr>
        <w:t>the nucleophilic C</w:t>
      </w:r>
      <w:r w:rsidRPr="006024E5">
        <w:rPr>
          <w:color w:val="212121"/>
          <w:lang w:val="id-ID"/>
        </w:rPr>
        <w:t>=C from ethyl oleate to form intermediate cations.</w:t>
      </w:r>
    </w:p>
    <w:p w:rsidR="006B3726" w:rsidRDefault="006B3726" w:rsidP="006173CD">
      <w:pPr>
        <w:jc w:val="both"/>
        <w:rPr>
          <w:color w:val="212121"/>
          <w:lang w:val="id-ID"/>
        </w:rPr>
      </w:pPr>
    </w:p>
    <w:p w:rsidR="006B3726" w:rsidRDefault="006024E5" w:rsidP="00FC3C32">
      <w:pPr>
        <w:jc w:val="center"/>
        <w:rPr>
          <w:color w:val="212121"/>
          <w:lang w:val="id-ID"/>
        </w:rPr>
      </w:pPr>
      <w:r>
        <w:rPr>
          <w:noProof/>
          <w:color w:val="212121"/>
          <w:lang w:val="id-ID" w:eastAsia="id-ID"/>
        </w:rPr>
        <w:drawing>
          <wp:inline distT="0" distB="0" distL="0" distR="0">
            <wp:extent cx="5318420" cy="1274731"/>
            <wp:effectExtent l="0" t="0" r="0" b="0"/>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5333533" cy="1278353"/>
                    </a:xfrm>
                    <a:prstGeom prst="rect">
                      <a:avLst/>
                    </a:prstGeom>
                    <a:noFill/>
                    <a:ln w="9525">
                      <a:noFill/>
                      <a:miter lim="800000"/>
                      <a:headEnd/>
                      <a:tailEnd/>
                    </a:ln>
                  </pic:spPr>
                </pic:pic>
              </a:graphicData>
            </a:graphic>
          </wp:inline>
        </w:drawing>
      </w:r>
    </w:p>
    <w:p w:rsidR="00331F8C" w:rsidRDefault="00331F8C" w:rsidP="006173CD">
      <w:pPr>
        <w:jc w:val="both"/>
        <w:rPr>
          <w:color w:val="212121"/>
          <w:lang w:val="id-ID"/>
        </w:rPr>
      </w:pPr>
    </w:p>
    <w:p w:rsidR="00F50010" w:rsidRDefault="00707E97" w:rsidP="006173CD">
      <w:pPr>
        <w:jc w:val="both"/>
        <w:rPr>
          <w:color w:val="212121"/>
          <w:lang w:val="id-ID"/>
        </w:rPr>
      </w:pPr>
      <w:r w:rsidRPr="00707E97">
        <w:rPr>
          <w:color w:val="212121"/>
          <w:lang w:val="id-ID"/>
        </w:rPr>
        <w:t>In the final stage the water functions as a base to re</w:t>
      </w:r>
      <w:r w:rsidR="008F7E2C">
        <w:rPr>
          <w:color w:val="212121"/>
          <w:lang w:val="id-ID"/>
        </w:rPr>
        <w:t>move the</w:t>
      </w:r>
      <w:r w:rsidRPr="00707E97">
        <w:rPr>
          <w:color w:val="212121"/>
          <w:lang w:val="id-ID"/>
        </w:rPr>
        <w:t xml:space="preserve"> proton from </w:t>
      </w:r>
      <w:r w:rsidR="008F7E2C">
        <w:rPr>
          <w:color w:val="212121"/>
          <w:lang w:val="id-ID"/>
        </w:rPr>
        <w:t xml:space="preserve">the </w:t>
      </w:r>
      <w:r w:rsidR="008F7E2C" w:rsidRPr="008F7E2C">
        <w:rPr>
          <w:i/>
          <w:color w:val="212121"/>
          <w:lang w:val="id-ID"/>
        </w:rPr>
        <w:t>sp</w:t>
      </w:r>
      <w:r w:rsidR="006024E5" w:rsidRPr="006024E5">
        <w:rPr>
          <w:color w:val="212121"/>
          <w:vertAlign w:val="superscript"/>
          <w:lang w:val="id-ID"/>
        </w:rPr>
        <w:t>3</w:t>
      </w:r>
      <w:r w:rsidR="008F7E2C" w:rsidRPr="008F7E2C">
        <w:rPr>
          <w:i/>
          <w:color w:val="212121"/>
          <w:lang w:val="id-ID"/>
        </w:rPr>
        <w:t xml:space="preserve"> </w:t>
      </w:r>
      <w:r w:rsidRPr="00707E97">
        <w:rPr>
          <w:color w:val="212121"/>
          <w:lang w:val="id-ID"/>
        </w:rPr>
        <w:t xml:space="preserve">C </w:t>
      </w:r>
      <w:r w:rsidR="008F7E2C">
        <w:rPr>
          <w:color w:val="212121"/>
          <w:lang w:val="id-ID"/>
        </w:rPr>
        <w:t>bearing</w:t>
      </w:r>
      <w:r w:rsidRPr="00707E97">
        <w:rPr>
          <w:color w:val="212121"/>
          <w:lang w:val="id-ID"/>
        </w:rPr>
        <w:t xml:space="preserve"> the nitro group and re</w:t>
      </w:r>
      <w:r w:rsidR="008F7E2C">
        <w:rPr>
          <w:color w:val="212121"/>
          <w:lang w:val="id-ID"/>
        </w:rPr>
        <w:t>forms the</w:t>
      </w:r>
      <w:r w:rsidRPr="00707E97">
        <w:rPr>
          <w:color w:val="212121"/>
          <w:lang w:val="id-ID"/>
        </w:rPr>
        <w:t xml:space="preserve"> C=C</w:t>
      </w:r>
      <w:r w:rsidR="00323BA0">
        <w:rPr>
          <w:color w:val="212121"/>
          <w:lang w:val="id-ID"/>
        </w:rPr>
        <w:t xml:space="preserve"> and becomes </w:t>
      </w:r>
      <w:r w:rsidR="006024E5">
        <w:rPr>
          <w:color w:val="212121"/>
          <w:lang w:val="id-ID"/>
        </w:rPr>
        <w:t xml:space="preserve">nitro </w:t>
      </w:r>
      <w:r w:rsidR="00323BA0">
        <w:rPr>
          <w:color w:val="212121"/>
          <w:lang w:val="id-ID"/>
        </w:rPr>
        <w:t xml:space="preserve">ethyl </w:t>
      </w:r>
      <w:r w:rsidR="006024E5">
        <w:rPr>
          <w:color w:val="212121"/>
          <w:lang w:val="id-ID"/>
        </w:rPr>
        <w:t>oleic</w:t>
      </w:r>
      <w:r w:rsidR="00323BA0">
        <w:rPr>
          <w:color w:val="212121"/>
          <w:lang w:val="id-ID"/>
        </w:rPr>
        <w:t>.</w:t>
      </w:r>
    </w:p>
    <w:p w:rsidR="00F50010" w:rsidRDefault="00F50010" w:rsidP="006173CD">
      <w:pPr>
        <w:jc w:val="both"/>
        <w:rPr>
          <w:color w:val="212121"/>
          <w:lang w:val="id-ID"/>
        </w:rPr>
      </w:pPr>
    </w:p>
    <w:p w:rsidR="00FE109B" w:rsidRDefault="00E315F6" w:rsidP="00D32396">
      <w:pPr>
        <w:jc w:val="center"/>
        <w:rPr>
          <w:color w:val="212121"/>
          <w:lang w:val="id-ID"/>
        </w:rPr>
      </w:pPr>
      <w:r>
        <w:rPr>
          <w:noProof/>
          <w:color w:val="212121"/>
          <w:lang w:val="id-ID" w:eastAsia="id-ID"/>
        </w:rPr>
        <w:drawing>
          <wp:inline distT="0" distB="0" distL="0" distR="0">
            <wp:extent cx="5732145" cy="1223022"/>
            <wp:effectExtent l="0" t="0" r="0" b="0"/>
            <wp:docPr id="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5732145" cy="1223022"/>
                    </a:xfrm>
                    <a:prstGeom prst="rect">
                      <a:avLst/>
                    </a:prstGeom>
                    <a:noFill/>
                    <a:ln w="9525">
                      <a:noFill/>
                      <a:miter lim="800000"/>
                      <a:headEnd/>
                      <a:tailEnd/>
                    </a:ln>
                  </pic:spPr>
                </pic:pic>
              </a:graphicData>
            </a:graphic>
          </wp:inline>
        </w:drawing>
      </w:r>
    </w:p>
    <w:p w:rsidR="00ED2018" w:rsidRDefault="00ED2018" w:rsidP="00FE109B">
      <w:pPr>
        <w:jc w:val="both"/>
        <w:rPr>
          <w:color w:val="212121"/>
          <w:lang w:val="id-ID"/>
        </w:rPr>
      </w:pPr>
    </w:p>
    <w:p w:rsidR="005C15BC" w:rsidRPr="00645DF7" w:rsidRDefault="00D1609E" w:rsidP="00395ADB">
      <w:pPr>
        <w:pStyle w:val="ListParagraph"/>
        <w:numPr>
          <w:ilvl w:val="0"/>
          <w:numId w:val="3"/>
        </w:numPr>
        <w:spacing w:line="360" w:lineRule="auto"/>
        <w:ind w:left="284" w:hanging="284"/>
        <w:jc w:val="both"/>
        <w:rPr>
          <w:b/>
          <w:lang w:val="id-ID"/>
        </w:rPr>
      </w:pPr>
      <w:r w:rsidRPr="00645DF7">
        <w:rPr>
          <w:b/>
          <w:lang w:val="id-ID"/>
        </w:rPr>
        <w:lastRenderedPageBreak/>
        <w:t>CONCLUSION</w:t>
      </w:r>
      <w:r w:rsidR="00ED7D00">
        <w:rPr>
          <w:b/>
          <w:lang w:val="id-ID"/>
        </w:rPr>
        <w:t xml:space="preserve"> AND SUGGESTION</w:t>
      </w:r>
    </w:p>
    <w:p w:rsidR="00D1609E" w:rsidRPr="00395ADB" w:rsidRDefault="00395ADB" w:rsidP="00395ADB">
      <w:pPr>
        <w:spacing w:line="360" w:lineRule="auto"/>
        <w:jc w:val="both"/>
        <w:rPr>
          <w:b/>
          <w:lang w:val="id-ID"/>
        </w:rPr>
      </w:pPr>
      <w:r w:rsidRPr="00395ADB">
        <w:rPr>
          <w:b/>
        </w:rPr>
        <w:t>Conclusion</w:t>
      </w:r>
    </w:p>
    <w:p w:rsidR="00871578" w:rsidRPr="00871578" w:rsidRDefault="00871578" w:rsidP="001F5ADF">
      <w:pPr>
        <w:ind w:firstLine="709"/>
        <w:jc w:val="both"/>
        <w:rPr>
          <w:color w:val="212121"/>
          <w:lang w:val="id-ID"/>
        </w:rPr>
      </w:pPr>
      <w:r>
        <w:rPr>
          <w:color w:val="212121"/>
          <w:lang w:val="id-ID"/>
        </w:rPr>
        <w:t>Nitro e</w:t>
      </w:r>
      <w:r w:rsidRPr="006D53C4">
        <w:rPr>
          <w:color w:val="212121"/>
          <w:lang w:val="id-ID"/>
        </w:rPr>
        <w:t>thyl oleic can be synthesized from used cooking oil through</w:t>
      </w:r>
      <w:r>
        <w:rPr>
          <w:color w:val="212121"/>
          <w:lang w:val="id-ID"/>
        </w:rPr>
        <w:t xml:space="preserve"> </w:t>
      </w:r>
      <w:r w:rsidRPr="00871578">
        <w:rPr>
          <w:color w:val="212121"/>
        </w:rPr>
        <w:t>four stages, namely</w:t>
      </w:r>
      <w:r w:rsidRPr="006D53C4">
        <w:rPr>
          <w:color w:val="212121"/>
          <w:lang w:val="id-ID"/>
        </w:rPr>
        <w:t xml:space="preserve"> the stages of purification, esterification, transesterification, and nitration</w:t>
      </w:r>
      <w:r w:rsidRPr="00871578">
        <w:rPr>
          <w:color w:val="212121"/>
        </w:rPr>
        <w:t xml:space="preserve">. From the purification stage of used cooking oil with sago pulp activated charcoal adsorbent is obtained fragrant and delicious pure cooking oil, yellow with water content of 0.13%, acid number 1.10 mg KOH/g fat, FFA level of 1.57%, and turbidity </w:t>
      </w:r>
      <w:r w:rsidR="0042503E">
        <w:rPr>
          <w:color w:val="212121"/>
          <w:lang w:val="id-ID"/>
        </w:rPr>
        <w:t xml:space="preserve">of </w:t>
      </w:r>
      <w:r w:rsidRPr="00871578">
        <w:rPr>
          <w:color w:val="212121"/>
        </w:rPr>
        <w:t>2.45 NTU. From the esterification stage was obtained methyl oleic (</w:t>
      </w:r>
      <w:r w:rsidRPr="00871578">
        <w:rPr>
          <w:color w:val="212121"/>
          <w:lang w:val="id-ID"/>
        </w:rPr>
        <w:sym w:font="Symbol" w:char="F072"/>
      </w:r>
      <w:r w:rsidRPr="00871578">
        <w:rPr>
          <w:color w:val="212121"/>
        </w:rPr>
        <w:t xml:space="preserve"> = 0.887 g/cm</w:t>
      </w:r>
      <w:r w:rsidRPr="00871578">
        <w:rPr>
          <w:color w:val="212121"/>
          <w:vertAlign w:val="superscript"/>
        </w:rPr>
        <w:t>3</w:t>
      </w:r>
      <w:r w:rsidRPr="00871578">
        <w:rPr>
          <w:color w:val="212121"/>
        </w:rPr>
        <w:t>) and oil (triolein) in light brown with FFA level of 0.34%. From the transesterification stage was obtained ethyl oleic (83.33% acquisition) in the form of yellow liquid (</w:t>
      </w:r>
      <w:r w:rsidRPr="00871578">
        <w:rPr>
          <w:color w:val="212121"/>
          <w:lang w:val="id-ID"/>
        </w:rPr>
        <w:sym w:font="Symbol" w:char="F072"/>
      </w:r>
      <w:r w:rsidRPr="00871578">
        <w:rPr>
          <w:color w:val="212121"/>
        </w:rPr>
        <w:t xml:space="preserve"> = 0.902 g/cm</w:t>
      </w:r>
      <w:r w:rsidRPr="00871578">
        <w:rPr>
          <w:color w:val="212121"/>
          <w:vertAlign w:val="superscript"/>
        </w:rPr>
        <w:t>3</w:t>
      </w:r>
      <w:r w:rsidRPr="00871578">
        <w:rPr>
          <w:color w:val="212121"/>
        </w:rPr>
        <w:t>), fragrant, and boiling point 77</w:t>
      </w:r>
      <w:r w:rsidRPr="00871578">
        <w:rPr>
          <w:color w:val="212121"/>
          <w:vertAlign w:val="superscript"/>
        </w:rPr>
        <w:t>o</w:t>
      </w:r>
      <w:r w:rsidRPr="00871578">
        <w:rPr>
          <w:color w:val="212121"/>
        </w:rPr>
        <w:t>C. From the nitration stage was obtained nitro ethyl oleic (66.67% acquisition) in the form of blackish brown liquid (</w:t>
      </w:r>
      <w:r w:rsidRPr="00871578">
        <w:rPr>
          <w:color w:val="212121"/>
          <w:lang w:val="id-ID"/>
        </w:rPr>
        <w:sym w:font="Symbol" w:char="F072"/>
      </w:r>
      <w:r w:rsidRPr="00871578">
        <w:rPr>
          <w:color w:val="212121"/>
        </w:rPr>
        <w:t xml:space="preserve"> = 1.587 g/cm</w:t>
      </w:r>
      <w:r w:rsidRPr="00871578">
        <w:rPr>
          <w:color w:val="212121"/>
          <w:vertAlign w:val="superscript"/>
        </w:rPr>
        <w:t>3</w:t>
      </w:r>
      <w:r w:rsidRPr="00871578">
        <w:rPr>
          <w:color w:val="212121"/>
        </w:rPr>
        <w:t>), typical of biodiesel with a boiling point of 80</w:t>
      </w:r>
      <w:r w:rsidRPr="00871578">
        <w:rPr>
          <w:color w:val="212121"/>
          <w:vertAlign w:val="superscript"/>
        </w:rPr>
        <w:t>o</w:t>
      </w:r>
      <w:r w:rsidRPr="00871578">
        <w:rPr>
          <w:color w:val="212121"/>
        </w:rPr>
        <w:t>C.</w:t>
      </w:r>
    </w:p>
    <w:p w:rsidR="005C15BC" w:rsidRDefault="005C15BC" w:rsidP="00587E19">
      <w:pPr>
        <w:jc w:val="both"/>
        <w:rPr>
          <w:lang w:val="id-ID"/>
        </w:rPr>
      </w:pPr>
    </w:p>
    <w:p w:rsidR="005C15BC" w:rsidRPr="00395ADB" w:rsidRDefault="00395ADB" w:rsidP="00395ADB">
      <w:pPr>
        <w:spacing w:line="360" w:lineRule="auto"/>
        <w:jc w:val="both"/>
        <w:rPr>
          <w:b/>
          <w:lang w:val="id-ID"/>
        </w:rPr>
      </w:pPr>
      <w:r w:rsidRPr="00395ADB">
        <w:rPr>
          <w:b/>
          <w:lang w:val="id-ID"/>
        </w:rPr>
        <w:t>S</w:t>
      </w:r>
      <w:r w:rsidRPr="00395ADB">
        <w:rPr>
          <w:b/>
        </w:rPr>
        <w:t>uggestion</w:t>
      </w:r>
    </w:p>
    <w:p w:rsidR="00BD0759" w:rsidRDefault="00BD0759" w:rsidP="00395ADB">
      <w:pPr>
        <w:ind w:firstLine="709"/>
        <w:jc w:val="both"/>
        <w:rPr>
          <w:lang w:val="id-ID"/>
        </w:rPr>
      </w:pPr>
      <w:r w:rsidRPr="00BD0759">
        <w:rPr>
          <w:lang w:val="id-ID"/>
        </w:rPr>
        <w:t xml:space="preserve">Further research is needed on the quality of the ethyl ester </w:t>
      </w:r>
      <w:r w:rsidR="008A6673" w:rsidRPr="00BD0759">
        <w:rPr>
          <w:lang w:val="id-ID"/>
        </w:rPr>
        <w:t xml:space="preserve">nitrate </w:t>
      </w:r>
      <w:r w:rsidRPr="00BD0759">
        <w:rPr>
          <w:lang w:val="id-ID"/>
        </w:rPr>
        <w:t>additive from used cooking oil and testing this additive on a single cylinder engine.</w:t>
      </w:r>
    </w:p>
    <w:p w:rsidR="00395ADB" w:rsidRDefault="00395ADB" w:rsidP="005C15BC">
      <w:pPr>
        <w:jc w:val="both"/>
        <w:rPr>
          <w:lang w:val="id-ID"/>
        </w:rPr>
      </w:pPr>
    </w:p>
    <w:p w:rsidR="00D1609E" w:rsidRPr="005C53B8" w:rsidRDefault="00CD0D48" w:rsidP="005C15BC">
      <w:pPr>
        <w:jc w:val="both"/>
        <w:rPr>
          <w:b/>
          <w:lang w:val="id-ID"/>
        </w:rPr>
      </w:pPr>
      <w:r w:rsidRPr="005C53B8">
        <w:rPr>
          <w:b/>
          <w:lang w:val="id-ID"/>
        </w:rPr>
        <w:t>Acknowledgements</w:t>
      </w:r>
    </w:p>
    <w:p w:rsidR="00CD0D48" w:rsidRDefault="00CD0D48" w:rsidP="005C15BC">
      <w:pPr>
        <w:jc w:val="both"/>
        <w:rPr>
          <w:lang w:val="id-ID"/>
        </w:rPr>
      </w:pPr>
    </w:p>
    <w:p w:rsidR="00BD0759" w:rsidRDefault="00BD0759" w:rsidP="00587E19">
      <w:pPr>
        <w:ind w:firstLine="709"/>
        <w:jc w:val="both"/>
        <w:rPr>
          <w:lang w:val="id-ID"/>
        </w:rPr>
      </w:pPr>
      <w:r w:rsidRPr="00BD0759">
        <w:rPr>
          <w:lang w:val="id-ID"/>
        </w:rPr>
        <w:t>Thank</w:t>
      </w:r>
      <w:r>
        <w:rPr>
          <w:lang w:val="id-ID"/>
        </w:rPr>
        <w:t>s</w:t>
      </w:r>
      <w:r w:rsidRPr="00BD0759">
        <w:rPr>
          <w:lang w:val="id-ID"/>
        </w:rPr>
        <w:t xml:space="preserve"> to the Head of the Laboratory of Science Materials Technology Center </w:t>
      </w:r>
      <w:r w:rsidR="009464CE" w:rsidRPr="009464CE">
        <w:rPr>
          <w:lang w:val="id-ID"/>
        </w:rPr>
        <w:t xml:space="preserve">of </w:t>
      </w:r>
      <w:r w:rsidR="009464CE">
        <w:rPr>
          <w:lang w:val="id-ID"/>
        </w:rPr>
        <w:t xml:space="preserve">the </w:t>
      </w:r>
      <w:r w:rsidR="009464CE" w:rsidRPr="009464CE">
        <w:rPr>
          <w:lang w:val="id-ID"/>
        </w:rPr>
        <w:t xml:space="preserve">BATAN </w:t>
      </w:r>
      <w:r w:rsidRPr="00BD0759">
        <w:rPr>
          <w:lang w:val="id-ID"/>
        </w:rPr>
        <w:t xml:space="preserve">in South Jakarta, Head of the </w:t>
      </w:r>
      <w:r w:rsidR="009464CE" w:rsidRPr="00BD0759">
        <w:rPr>
          <w:lang w:val="id-ID"/>
        </w:rPr>
        <w:t xml:space="preserve">Laboratory of </w:t>
      </w:r>
      <w:r w:rsidRPr="00BD0759">
        <w:rPr>
          <w:lang w:val="id-ID"/>
        </w:rPr>
        <w:t>Advanced Materials Technology Science Center</w:t>
      </w:r>
      <w:r w:rsidR="009464CE">
        <w:rPr>
          <w:lang w:val="id-ID"/>
        </w:rPr>
        <w:t xml:space="preserve"> </w:t>
      </w:r>
      <w:r w:rsidR="009464CE" w:rsidRPr="009464CE">
        <w:rPr>
          <w:lang w:val="id-ID"/>
        </w:rPr>
        <w:t xml:space="preserve">of </w:t>
      </w:r>
      <w:r w:rsidR="009464CE">
        <w:rPr>
          <w:lang w:val="id-ID"/>
        </w:rPr>
        <w:t xml:space="preserve">the </w:t>
      </w:r>
      <w:r w:rsidR="009464CE" w:rsidRPr="009464CE">
        <w:rPr>
          <w:lang w:val="id-ID"/>
        </w:rPr>
        <w:t>BATAN</w:t>
      </w:r>
      <w:r w:rsidR="005647A7">
        <w:rPr>
          <w:lang w:val="id-ID"/>
        </w:rPr>
        <w:t xml:space="preserve"> in South Tangerang</w:t>
      </w:r>
      <w:r w:rsidRPr="00BD0759">
        <w:rPr>
          <w:lang w:val="id-ID"/>
        </w:rPr>
        <w:t>, and Head of the Laboratory of Chemical Instruments FMIPA UGM</w:t>
      </w:r>
      <w:r>
        <w:rPr>
          <w:lang w:val="id-ID"/>
        </w:rPr>
        <w:t xml:space="preserve"> Yogyakarta</w:t>
      </w:r>
      <w:r w:rsidR="005647A7">
        <w:rPr>
          <w:lang w:val="id-ID"/>
        </w:rPr>
        <w:t xml:space="preserve"> </w:t>
      </w:r>
      <w:r w:rsidR="005647A7" w:rsidRPr="009464CE">
        <w:rPr>
          <w:lang w:val="id-ID"/>
        </w:rPr>
        <w:t>for his assistance in analyzing our samples with XRF, BET, and FTIR.</w:t>
      </w:r>
    </w:p>
    <w:p w:rsidR="00587E19" w:rsidRDefault="00587E19" w:rsidP="005C15BC">
      <w:pPr>
        <w:jc w:val="both"/>
        <w:rPr>
          <w:lang w:val="id-ID"/>
        </w:rPr>
      </w:pPr>
    </w:p>
    <w:p w:rsidR="0025496C" w:rsidRDefault="0025496C" w:rsidP="005C15BC">
      <w:pPr>
        <w:jc w:val="both"/>
        <w:rPr>
          <w:lang w:val="id-ID"/>
        </w:rPr>
      </w:pPr>
    </w:p>
    <w:p w:rsidR="005C53B8" w:rsidRPr="005C53B8" w:rsidRDefault="005C53B8" w:rsidP="005C15BC">
      <w:pPr>
        <w:jc w:val="both"/>
        <w:rPr>
          <w:b/>
          <w:lang w:val="id-ID"/>
        </w:rPr>
      </w:pPr>
      <w:r w:rsidRPr="005C53B8">
        <w:rPr>
          <w:b/>
          <w:lang w:val="id-ID"/>
        </w:rPr>
        <w:t>REFERENCES</w:t>
      </w:r>
    </w:p>
    <w:p w:rsidR="005C15BC" w:rsidRDefault="005C15BC" w:rsidP="005C15BC">
      <w:pPr>
        <w:jc w:val="both"/>
        <w:rPr>
          <w:lang w:val="id-ID"/>
        </w:rPr>
      </w:pPr>
    </w:p>
    <w:p w:rsidR="007B7D3F" w:rsidRDefault="007B7D3F" w:rsidP="005C15BC">
      <w:pPr>
        <w:jc w:val="both"/>
        <w:rPr>
          <w:lang w:val="id-ID"/>
        </w:rPr>
      </w:pPr>
    </w:p>
    <w:p w:rsidR="007B7D3F" w:rsidRDefault="007B7D3F" w:rsidP="007B7D3F">
      <w:pPr>
        <w:ind w:left="567" w:hanging="567"/>
        <w:jc w:val="both"/>
        <w:rPr>
          <w:color w:val="212121"/>
          <w:lang w:val="id-ID"/>
        </w:rPr>
      </w:pPr>
      <w:r>
        <w:rPr>
          <w:color w:val="212121"/>
          <w:lang w:val="id-ID"/>
        </w:rPr>
        <w:t xml:space="preserve">Abdullah, Wicaksono, D. R., Junaidi, A. B., and Badruzsaufari. 2010. Production of Cetana Improfer from </w:t>
      </w:r>
      <w:r>
        <w:rPr>
          <w:i/>
          <w:color w:val="212121"/>
          <w:lang w:val="id-ID"/>
        </w:rPr>
        <w:t>Jathropa Curcas Oil. J. Chem.</w:t>
      </w:r>
      <w:r>
        <w:rPr>
          <w:color w:val="212121"/>
          <w:lang w:val="id-ID"/>
        </w:rPr>
        <w:t xml:space="preserve"> Vol. </w:t>
      </w:r>
      <w:r>
        <w:rPr>
          <w:b/>
          <w:color w:val="212121"/>
          <w:lang w:val="id-ID"/>
        </w:rPr>
        <w:t>10</w:t>
      </w:r>
      <w:r>
        <w:rPr>
          <w:color w:val="212121"/>
          <w:lang w:val="id-ID"/>
        </w:rPr>
        <w:t xml:space="preserve">, No. </w:t>
      </w:r>
      <w:r>
        <w:rPr>
          <w:b/>
          <w:color w:val="212121"/>
          <w:lang w:val="id-ID"/>
        </w:rPr>
        <w:t>3</w:t>
      </w:r>
      <w:r>
        <w:rPr>
          <w:color w:val="212121"/>
          <w:lang w:val="id-ID"/>
        </w:rPr>
        <w:t>, 396-400.</w:t>
      </w:r>
    </w:p>
    <w:p w:rsidR="007B7D3F" w:rsidRPr="00152661" w:rsidRDefault="007B7D3F" w:rsidP="007B7D3F">
      <w:pPr>
        <w:ind w:left="567" w:hanging="567"/>
        <w:jc w:val="both"/>
        <w:rPr>
          <w:color w:val="212121"/>
          <w:lang w:val="id-ID"/>
        </w:rPr>
      </w:pPr>
      <w:r>
        <w:rPr>
          <w:color w:val="212121"/>
          <w:lang w:val="id-ID"/>
        </w:rPr>
        <w:t xml:space="preserve">Abdullah, Triyono, Trisunaryanti, W., and Haryadi, W. 2016. Purification of Methyl Ricinoleate on Producing of Cetana Improver. </w:t>
      </w:r>
      <w:r>
        <w:rPr>
          <w:i/>
          <w:color w:val="212121"/>
          <w:lang w:val="id-ID"/>
        </w:rPr>
        <w:t>J. Phys.</w:t>
      </w:r>
      <w:r>
        <w:rPr>
          <w:color w:val="212121"/>
          <w:lang w:val="id-ID"/>
        </w:rPr>
        <w:t xml:space="preserve"> Vol. </w:t>
      </w:r>
      <w:r>
        <w:rPr>
          <w:b/>
          <w:color w:val="212121"/>
          <w:lang w:val="id-ID"/>
        </w:rPr>
        <w:t>82</w:t>
      </w:r>
      <w:r>
        <w:rPr>
          <w:color w:val="212121"/>
          <w:lang w:val="id-ID"/>
        </w:rPr>
        <w:t xml:space="preserve">, No. </w:t>
      </w:r>
      <w:r>
        <w:rPr>
          <w:b/>
          <w:color w:val="212121"/>
          <w:lang w:val="id-ID"/>
        </w:rPr>
        <w:t>4</w:t>
      </w:r>
      <w:r>
        <w:rPr>
          <w:color w:val="212121"/>
          <w:lang w:val="id-ID"/>
        </w:rPr>
        <w:t>, 1-6.</w:t>
      </w:r>
    </w:p>
    <w:p w:rsidR="007B7D3F" w:rsidRDefault="007B7D3F" w:rsidP="007B7D3F">
      <w:pPr>
        <w:ind w:left="567" w:hanging="567"/>
        <w:jc w:val="both"/>
        <w:rPr>
          <w:color w:val="212121"/>
          <w:lang w:val="id-ID"/>
        </w:rPr>
      </w:pPr>
      <w:r w:rsidRPr="007B7D3F">
        <w:rPr>
          <w:color w:val="212121"/>
          <w:lang w:val="id-ID"/>
        </w:rPr>
        <w:t>Alamsyah, R., and Lubis, E. H. 2012. Processing of Biodiesel from Nyamplung Seeds (</w:t>
      </w:r>
      <w:r w:rsidRPr="007B7D3F">
        <w:rPr>
          <w:i/>
          <w:color w:val="212121"/>
          <w:lang w:val="id-ID"/>
        </w:rPr>
        <w:t>Calophyllum Inophyllum L.</w:t>
      </w:r>
      <w:r w:rsidRPr="007B7D3F">
        <w:rPr>
          <w:color w:val="212121"/>
          <w:lang w:val="id-ID"/>
        </w:rPr>
        <w:t xml:space="preserve">) by Dry Purification Method. </w:t>
      </w:r>
      <w:r w:rsidRPr="007B7D3F">
        <w:rPr>
          <w:i/>
          <w:color w:val="212121"/>
          <w:lang w:val="id-ID"/>
        </w:rPr>
        <w:t>Center for Agro Industry (BBIA).</w:t>
      </w:r>
      <w:r w:rsidRPr="007B7D3F">
        <w:rPr>
          <w:color w:val="212121"/>
          <w:lang w:val="id-ID"/>
        </w:rPr>
        <w:t xml:space="preserve"> Vol. </w:t>
      </w:r>
      <w:r w:rsidRPr="007B7D3F">
        <w:rPr>
          <w:b/>
          <w:color w:val="212121"/>
          <w:lang w:val="id-ID"/>
        </w:rPr>
        <w:t>2</w:t>
      </w:r>
      <w:r w:rsidRPr="007B7D3F">
        <w:rPr>
          <w:color w:val="212121"/>
          <w:lang w:val="id-ID"/>
        </w:rPr>
        <w:t xml:space="preserve">, No. </w:t>
      </w:r>
      <w:r w:rsidRPr="007B7D3F">
        <w:rPr>
          <w:b/>
          <w:color w:val="212121"/>
          <w:lang w:val="id-ID"/>
        </w:rPr>
        <w:t>4</w:t>
      </w:r>
      <w:r w:rsidRPr="007B7D3F">
        <w:rPr>
          <w:color w:val="212121"/>
          <w:lang w:val="id-ID"/>
        </w:rPr>
        <w:t>, 61-72.</w:t>
      </w:r>
    </w:p>
    <w:p w:rsidR="007B7D3F" w:rsidRPr="00A24ACC" w:rsidRDefault="007B7D3F" w:rsidP="007B7D3F">
      <w:pPr>
        <w:ind w:left="567" w:hanging="567"/>
        <w:jc w:val="both"/>
        <w:rPr>
          <w:lang w:val="id-ID"/>
        </w:rPr>
      </w:pPr>
      <w:r w:rsidRPr="00A24ACC">
        <w:t xml:space="preserve">Alamsyah, </w:t>
      </w:r>
      <w:r w:rsidRPr="00A24ACC">
        <w:rPr>
          <w:lang w:val="id-ID"/>
        </w:rPr>
        <w:t xml:space="preserve">R., </w:t>
      </w:r>
      <w:r w:rsidRPr="00A24ACC">
        <w:t>Lubis</w:t>
      </w:r>
      <w:r w:rsidRPr="00A24ACC">
        <w:rPr>
          <w:lang w:val="id-ID"/>
        </w:rPr>
        <w:t>, E. H.,</w:t>
      </w:r>
      <w:r w:rsidRPr="00A24ACC">
        <w:t xml:space="preserve"> an</w:t>
      </w:r>
      <w:r w:rsidRPr="00A24ACC">
        <w:rPr>
          <w:lang w:val="id-ID"/>
        </w:rPr>
        <w:t>d</w:t>
      </w:r>
      <w:r w:rsidRPr="00A24ACC">
        <w:t xml:space="preserve"> Siregar</w:t>
      </w:r>
      <w:r w:rsidRPr="00A24ACC">
        <w:rPr>
          <w:lang w:val="id-ID"/>
        </w:rPr>
        <w:t xml:space="preserve">, N. C. 2011. Esterification-Transesterification and Characterization of Biodiesel Quality from </w:t>
      </w:r>
      <w:r w:rsidRPr="00A24ACC">
        <w:rPr>
          <w:i/>
        </w:rPr>
        <w:t>Jatropha curcas Linn</w:t>
      </w:r>
      <w:r w:rsidRPr="00A24ACC">
        <w:rPr>
          <w:i/>
          <w:lang w:val="id-ID"/>
        </w:rPr>
        <w:t xml:space="preserve">. </w:t>
      </w:r>
      <w:r w:rsidRPr="00A24ACC">
        <w:rPr>
          <w:i/>
        </w:rPr>
        <w:t>J. Kimia Kemasan</w:t>
      </w:r>
      <w:r w:rsidRPr="00A24ACC">
        <w:t xml:space="preserve">, Vol. </w:t>
      </w:r>
      <w:r w:rsidRPr="00A24ACC">
        <w:rPr>
          <w:b/>
        </w:rPr>
        <w:t>33</w:t>
      </w:r>
      <w:r w:rsidRPr="00A24ACC">
        <w:rPr>
          <w:lang w:val="id-ID"/>
        </w:rPr>
        <w:t>,</w:t>
      </w:r>
      <w:r w:rsidRPr="00A24ACC">
        <w:t xml:space="preserve"> No.</w:t>
      </w:r>
      <w:r w:rsidRPr="00A24ACC">
        <w:rPr>
          <w:lang w:val="id-ID"/>
        </w:rPr>
        <w:t xml:space="preserve"> </w:t>
      </w:r>
      <w:r w:rsidRPr="00A24ACC">
        <w:rPr>
          <w:b/>
        </w:rPr>
        <w:t>1</w:t>
      </w:r>
      <w:r w:rsidRPr="00A24ACC">
        <w:rPr>
          <w:lang w:val="id-ID"/>
        </w:rPr>
        <w:t>,</w:t>
      </w:r>
      <w:r w:rsidRPr="00A24ACC">
        <w:t xml:space="preserve"> 124-130</w:t>
      </w:r>
      <w:r w:rsidRPr="00A24ACC">
        <w:rPr>
          <w:lang w:val="id-ID"/>
        </w:rPr>
        <w:t>.</w:t>
      </w:r>
    </w:p>
    <w:p w:rsidR="007B7D3F" w:rsidRDefault="007B7D3F" w:rsidP="007B7D3F">
      <w:pPr>
        <w:ind w:left="567" w:hanging="567"/>
        <w:jc w:val="both"/>
        <w:rPr>
          <w:lang w:val="id-ID"/>
        </w:rPr>
      </w:pPr>
      <w:r w:rsidRPr="00A24ACC">
        <w:rPr>
          <w:lang w:val="id-ID"/>
        </w:rPr>
        <w:t xml:space="preserve">Arita, S., Afrianto, L., and Fitriani, Y. 2008. Biodiesel Production from Used Cooking Oil by Using 2-Stage Reaction (Esterification and Transesterification). </w:t>
      </w:r>
      <w:r w:rsidRPr="00A24ACC">
        <w:rPr>
          <w:i/>
          <w:lang w:val="id-ID"/>
        </w:rPr>
        <w:t>J. Chemical Engineering.</w:t>
      </w:r>
      <w:r w:rsidRPr="00A24ACC">
        <w:rPr>
          <w:lang w:val="id-ID"/>
        </w:rPr>
        <w:t xml:space="preserve"> Vol. </w:t>
      </w:r>
      <w:r w:rsidRPr="00A24ACC">
        <w:rPr>
          <w:b/>
          <w:lang w:val="id-ID"/>
        </w:rPr>
        <w:t>15</w:t>
      </w:r>
      <w:r w:rsidRPr="00A24ACC">
        <w:rPr>
          <w:lang w:val="id-ID"/>
        </w:rPr>
        <w:t xml:space="preserve">, No. </w:t>
      </w:r>
      <w:r w:rsidRPr="00A24ACC">
        <w:rPr>
          <w:b/>
          <w:lang w:val="id-ID"/>
        </w:rPr>
        <w:t>4</w:t>
      </w:r>
      <w:r w:rsidRPr="00A24ACC">
        <w:rPr>
          <w:lang w:val="id-ID"/>
        </w:rPr>
        <w:t>, 57-65.</w:t>
      </w:r>
    </w:p>
    <w:p w:rsidR="00961BF1" w:rsidRDefault="00961BF1" w:rsidP="00961BF1">
      <w:pPr>
        <w:ind w:left="567" w:hanging="567"/>
        <w:jc w:val="both"/>
        <w:rPr>
          <w:lang w:val="id-ID"/>
        </w:rPr>
      </w:pPr>
      <w:r w:rsidRPr="003341D8">
        <w:rPr>
          <w:lang w:val="id-ID"/>
        </w:rPr>
        <w:t xml:space="preserve">Atkins, P. W., and Beran, J. A. 1992. </w:t>
      </w:r>
      <w:r w:rsidRPr="003341D8">
        <w:rPr>
          <w:i/>
          <w:lang w:val="id-ID"/>
        </w:rPr>
        <w:t>General Chemistry.</w:t>
      </w:r>
      <w:r w:rsidRPr="003341D8">
        <w:rPr>
          <w:lang w:val="id-ID"/>
        </w:rPr>
        <w:t xml:space="preserve"> 2</w:t>
      </w:r>
      <w:r w:rsidRPr="003341D8">
        <w:rPr>
          <w:vertAlign w:val="superscript"/>
          <w:lang w:val="id-ID"/>
        </w:rPr>
        <w:t>nd</w:t>
      </w:r>
      <w:r w:rsidRPr="003341D8">
        <w:rPr>
          <w:lang w:val="id-ID"/>
        </w:rPr>
        <w:t xml:space="preserve"> Edition. Scientific American Books, New York.</w:t>
      </w:r>
    </w:p>
    <w:p w:rsidR="00961BF1" w:rsidRDefault="00961BF1" w:rsidP="00961BF1">
      <w:pPr>
        <w:ind w:left="567" w:hanging="567"/>
        <w:jc w:val="both"/>
        <w:rPr>
          <w:lang w:val="id-ID"/>
        </w:rPr>
      </w:pPr>
      <w:r w:rsidRPr="00A24ACC">
        <w:rPr>
          <w:lang w:val="id-ID"/>
        </w:rPr>
        <w:t xml:space="preserve">Aufar, A., and Hendra, K. R. 2017. </w:t>
      </w:r>
      <w:r w:rsidRPr="00A24ACC">
        <w:rPr>
          <w:i/>
          <w:lang w:val="id-ID"/>
        </w:rPr>
        <w:t>Synthesis of Methyl Ester Nitrate as Solar Fuel Additives to Increase Cetana Numbers (CN).</w:t>
      </w:r>
      <w:r w:rsidRPr="00A24ACC">
        <w:rPr>
          <w:lang w:val="id-ID"/>
        </w:rPr>
        <w:t xml:space="preserve"> Chemical Engineering Department of ITS, Surabaya.</w:t>
      </w:r>
    </w:p>
    <w:p w:rsidR="00961BF1" w:rsidRPr="00D725D6" w:rsidRDefault="00961BF1" w:rsidP="00961BF1">
      <w:pPr>
        <w:ind w:left="567" w:hanging="567"/>
        <w:jc w:val="both"/>
        <w:rPr>
          <w:lang w:val="id-ID"/>
        </w:rPr>
      </w:pPr>
      <w:r w:rsidRPr="007B7D3F">
        <w:rPr>
          <w:lang w:val="id-ID"/>
        </w:rPr>
        <w:lastRenderedPageBreak/>
        <w:t xml:space="preserve">Aziz, I., Aristya, M. N., Hendrawati, Adhani, L. 2018. Improving the Quality of Crude Glycerol with Adsorption Process using Rice Husk. </w:t>
      </w:r>
      <w:r w:rsidRPr="00961BF1">
        <w:rPr>
          <w:i/>
          <w:lang w:val="id-ID"/>
        </w:rPr>
        <w:t>J. Chemical Valence: J. Chemistry Research and Development</w:t>
      </w:r>
      <w:r w:rsidRPr="007B7D3F">
        <w:rPr>
          <w:lang w:val="id-ID"/>
        </w:rPr>
        <w:t xml:space="preserve">. Vol. </w:t>
      </w:r>
      <w:r w:rsidRPr="00D71660">
        <w:rPr>
          <w:b/>
          <w:lang w:val="id-ID"/>
        </w:rPr>
        <w:t>4</w:t>
      </w:r>
      <w:r w:rsidRPr="007B7D3F">
        <w:rPr>
          <w:lang w:val="id-ID"/>
        </w:rPr>
        <w:t xml:space="preserve">, No. </w:t>
      </w:r>
      <w:r w:rsidRPr="00D71660">
        <w:rPr>
          <w:b/>
          <w:lang w:val="id-ID"/>
        </w:rPr>
        <w:t>1</w:t>
      </w:r>
      <w:r w:rsidRPr="007B7D3F">
        <w:rPr>
          <w:lang w:val="id-ID"/>
        </w:rPr>
        <w:t>, 34-41.</w:t>
      </w:r>
    </w:p>
    <w:p w:rsidR="007B7D3F" w:rsidRDefault="007B7D3F" w:rsidP="007B7D3F">
      <w:pPr>
        <w:ind w:left="567" w:hanging="567"/>
        <w:jc w:val="both"/>
        <w:rPr>
          <w:lang w:val="id-ID"/>
        </w:rPr>
      </w:pPr>
      <w:r>
        <w:rPr>
          <w:lang w:val="id-ID"/>
        </w:rPr>
        <w:t xml:space="preserve">Bamgboye, A. I., and Hansen, A. C. 2008. Prediction of Cetane Number of Biodiesel Fuel from The Fatty Acid Methyl Ester (FAME) Composition. </w:t>
      </w:r>
      <w:r>
        <w:rPr>
          <w:i/>
          <w:lang w:val="id-ID"/>
        </w:rPr>
        <w:t>Int. J. Agrophysics.</w:t>
      </w:r>
      <w:r>
        <w:rPr>
          <w:lang w:val="id-ID"/>
        </w:rPr>
        <w:t xml:space="preserve"> Vol. </w:t>
      </w:r>
      <w:r>
        <w:rPr>
          <w:b/>
          <w:lang w:val="id-ID"/>
        </w:rPr>
        <w:t>22</w:t>
      </w:r>
      <w:r>
        <w:rPr>
          <w:lang w:val="id-ID"/>
        </w:rPr>
        <w:t xml:space="preserve">, No. </w:t>
      </w:r>
      <w:r>
        <w:rPr>
          <w:b/>
          <w:lang w:val="id-ID"/>
        </w:rPr>
        <w:t>2</w:t>
      </w:r>
      <w:r>
        <w:rPr>
          <w:lang w:val="id-ID"/>
        </w:rPr>
        <w:t>, 21-29.</w:t>
      </w:r>
    </w:p>
    <w:p w:rsidR="00961BF1" w:rsidRPr="003341D8" w:rsidRDefault="00961BF1" w:rsidP="00961BF1">
      <w:pPr>
        <w:ind w:left="567" w:hanging="567"/>
        <w:jc w:val="both"/>
        <w:rPr>
          <w:lang w:val="id-ID"/>
        </w:rPr>
      </w:pPr>
      <w:r w:rsidRPr="003341D8">
        <w:rPr>
          <w:lang w:val="id-ID"/>
        </w:rPr>
        <w:t xml:space="preserve">Brady, J. E. 1990. </w:t>
      </w:r>
      <w:r w:rsidRPr="003341D8">
        <w:rPr>
          <w:i/>
          <w:lang w:val="id-ID"/>
        </w:rPr>
        <w:t>General Chemistry Principles &amp; Structure.</w:t>
      </w:r>
      <w:r w:rsidRPr="003341D8">
        <w:rPr>
          <w:lang w:val="id-ID"/>
        </w:rPr>
        <w:t xml:space="preserve"> 5</w:t>
      </w:r>
      <w:r w:rsidRPr="003341D8">
        <w:rPr>
          <w:vertAlign w:val="superscript"/>
          <w:lang w:val="id-ID"/>
        </w:rPr>
        <w:t>th</w:t>
      </w:r>
      <w:r w:rsidRPr="003341D8">
        <w:rPr>
          <w:lang w:val="id-ID"/>
        </w:rPr>
        <w:t xml:space="preserve"> Edition. John Wiley &amp; Sons, New York.</w:t>
      </w:r>
    </w:p>
    <w:p w:rsidR="00961BF1" w:rsidRPr="00004E16" w:rsidRDefault="00961BF1" w:rsidP="00961BF1">
      <w:pPr>
        <w:ind w:left="567" w:hanging="567"/>
        <w:jc w:val="both"/>
        <w:rPr>
          <w:color w:val="212121"/>
          <w:lang w:val="id-ID"/>
        </w:rPr>
      </w:pPr>
      <w:r>
        <w:rPr>
          <w:color w:val="212121"/>
          <w:lang w:val="id-ID"/>
        </w:rPr>
        <w:t xml:space="preserve">Canoira, L., Ramon, A., Susana, T., Nikolaos, Eviripidis, L., and Dimitrios, M. K. 2007. Nitration of Biodiesel of Waste Oil: Nitrated Biodiesel as a Cetana Number Enhancer. </w:t>
      </w:r>
      <w:r>
        <w:rPr>
          <w:i/>
          <w:color w:val="212121"/>
          <w:lang w:val="id-ID"/>
        </w:rPr>
        <w:t>Science Direct.</w:t>
      </w:r>
      <w:r>
        <w:rPr>
          <w:color w:val="212121"/>
          <w:lang w:val="id-ID"/>
        </w:rPr>
        <w:t xml:space="preserve"> Vol. </w:t>
      </w:r>
      <w:r>
        <w:rPr>
          <w:b/>
          <w:color w:val="212121"/>
          <w:lang w:val="id-ID"/>
        </w:rPr>
        <w:t>86</w:t>
      </w:r>
      <w:r>
        <w:rPr>
          <w:color w:val="212121"/>
          <w:lang w:val="id-ID"/>
        </w:rPr>
        <w:t xml:space="preserve">, No, </w:t>
      </w:r>
      <w:r>
        <w:rPr>
          <w:b/>
          <w:color w:val="212121"/>
          <w:lang w:val="id-ID"/>
        </w:rPr>
        <w:t>1</w:t>
      </w:r>
      <w:r>
        <w:rPr>
          <w:color w:val="212121"/>
          <w:lang w:val="id-ID"/>
        </w:rPr>
        <w:t>, 965-971.</w:t>
      </w:r>
    </w:p>
    <w:p w:rsidR="00961BF1" w:rsidRDefault="00961BF1" w:rsidP="00961BF1">
      <w:pPr>
        <w:ind w:left="567" w:hanging="567"/>
        <w:jc w:val="both"/>
        <w:rPr>
          <w:color w:val="212121"/>
          <w:lang w:val="id-ID"/>
        </w:rPr>
      </w:pPr>
      <w:r>
        <w:rPr>
          <w:color w:val="212121"/>
          <w:lang w:val="id-ID"/>
        </w:rPr>
        <w:t xml:space="preserve">Carey, F. A. 1992. </w:t>
      </w:r>
      <w:r>
        <w:rPr>
          <w:i/>
          <w:color w:val="212121"/>
          <w:lang w:val="id-ID"/>
        </w:rPr>
        <w:t>Organic Chemistry.</w:t>
      </w:r>
      <w:r>
        <w:rPr>
          <w:color w:val="212121"/>
          <w:lang w:val="id-ID"/>
        </w:rPr>
        <w:t xml:space="preserve"> 2</w:t>
      </w:r>
      <w:r w:rsidRPr="008202A5">
        <w:rPr>
          <w:color w:val="212121"/>
          <w:vertAlign w:val="superscript"/>
          <w:lang w:val="id-ID"/>
        </w:rPr>
        <w:t>nd</w:t>
      </w:r>
      <w:r>
        <w:rPr>
          <w:color w:val="212121"/>
          <w:lang w:val="id-ID"/>
        </w:rPr>
        <w:t xml:space="preserve"> Edition. McGraw-Hill, Inc., New York.</w:t>
      </w:r>
    </w:p>
    <w:p w:rsidR="00961BF1" w:rsidRPr="003341D8" w:rsidRDefault="00961BF1" w:rsidP="00961BF1">
      <w:pPr>
        <w:ind w:left="567" w:hanging="567"/>
        <w:jc w:val="both"/>
        <w:rPr>
          <w:lang w:val="id-ID"/>
        </w:rPr>
      </w:pPr>
      <w:r w:rsidRPr="003341D8">
        <w:rPr>
          <w:lang w:val="id-ID"/>
        </w:rPr>
        <w:t>Hashatan, D., Sunaryo, J., and Komariah, L. N. 2012. Effect of H</w:t>
      </w:r>
      <w:r w:rsidRPr="003341D8">
        <w:rPr>
          <w:vertAlign w:val="subscript"/>
          <w:lang w:val="id-ID"/>
        </w:rPr>
        <w:t>2</w:t>
      </w:r>
      <w:r w:rsidRPr="003341D8">
        <w:rPr>
          <w:lang w:val="id-ID"/>
        </w:rPr>
        <w:t>SO</w:t>
      </w:r>
      <w:r w:rsidRPr="003341D8">
        <w:rPr>
          <w:vertAlign w:val="subscript"/>
          <w:lang w:val="id-ID"/>
        </w:rPr>
        <w:t>4</w:t>
      </w:r>
      <w:r w:rsidRPr="003341D8">
        <w:rPr>
          <w:lang w:val="id-ID"/>
        </w:rPr>
        <w:t xml:space="preserve"> Ratio and Reaction Time on the Quantity and Quality of Biodiesel from Jatropha Oil. </w:t>
      </w:r>
      <w:r w:rsidRPr="003341D8">
        <w:rPr>
          <w:i/>
          <w:lang w:val="id-ID"/>
        </w:rPr>
        <w:t>J. Chemical Engineering.</w:t>
      </w:r>
      <w:r w:rsidRPr="003341D8">
        <w:rPr>
          <w:lang w:val="id-ID"/>
        </w:rPr>
        <w:t xml:space="preserve"> Vol. </w:t>
      </w:r>
      <w:r w:rsidRPr="003341D8">
        <w:rPr>
          <w:b/>
          <w:lang w:val="id-ID"/>
        </w:rPr>
        <w:t>2</w:t>
      </w:r>
      <w:r w:rsidRPr="003341D8">
        <w:rPr>
          <w:lang w:val="id-ID"/>
        </w:rPr>
        <w:t xml:space="preserve">, No. </w:t>
      </w:r>
      <w:r w:rsidRPr="003341D8">
        <w:rPr>
          <w:b/>
          <w:lang w:val="id-ID"/>
        </w:rPr>
        <w:t>18</w:t>
      </w:r>
      <w:r w:rsidRPr="003341D8">
        <w:rPr>
          <w:lang w:val="id-ID"/>
        </w:rPr>
        <w:t>, 26-36.</w:t>
      </w:r>
    </w:p>
    <w:p w:rsidR="00961BF1" w:rsidRDefault="00961BF1" w:rsidP="00961BF1">
      <w:pPr>
        <w:ind w:left="567" w:hanging="567"/>
        <w:jc w:val="both"/>
        <w:rPr>
          <w:lang w:val="id-ID"/>
        </w:rPr>
      </w:pPr>
      <w:r w:rsidRPr="003341D8">
        <w:rPr>
          <w:lang w:val="id-ID"/>
        </w:rPr>
        <w:t xml:space="preserve">Hidayati, F. C., Masturi, and Yulianti, I. 2016. Purification of Used Cooking Oil (Jelantah) by Using Corn Cone Charcoal. </w:t>
      </w:r>
      <w:r w:rsidRPr="003341D8">
        <w:rPr>
          <w:i/>
          <w:lang w:val="id-ID"/>
        </w:rPr>
        <w:t>J. Physics Education</w:t>
      </w:r>
      <w:r w:rsidR="00D71660">
        <w:rPr>
          <w:i/>
          <w:lang w:val="id-ID"/>
        </w:rPr>
        <w:t xml:space="preserve"> (JIPF)</w:t>
      </w:r>
      <w:r w:rsidRPr="003341D8">
        <w:rPr>
          <w:i/>
          <w:lang w:val="id-ID"/>
        </w:rPr>
        <w:t xml:space="preserve">. </w:t>
      </w:r>
      <w:r w:rsidRPr="003341D8">
        <w:rPr>
          <w:lang w:val="id-ID"/>
        </w:rPr>
        <w:t xml:space="preserve">Vol. </w:t>
      </w:r>
      <w:r w:rsidRPr="003341D8">
        <w:rPr>
          <w:b/>
          <w:lang w:val="id-ID"/>
        </w:rPr>
        <w:t>1</w:t>
      </w:r>
      <w:r w:rsidRPr="003341D8">
        <w:rPr>
          <w:lang w:val="id-ID"/>
        </w:rPr>
        <w:t xml:space="preserve">, No. </w:t>
      </w:r>
      <w:r w:rsidRPr="003341D8">
        <w:rPr>
          <w:b/>
          <w:lang w:val="id-ID"/>
        </w:rPr>
        <w:t>2</w:t>
      </w:r>
      <w:r w:rsidRPr="003341D8">
        <w:rPr>
          <w:lang w:val="id-ID"/>
        </w:rPr>
        <w:t>, 67-70.</w:t>
      </w:r>
    </w:p>
    <w:p w:rsidR="00961BF1" w:rsidRPr="007B7D3F" w:rsidRDefault="00961BF1" w:rsidP="00961BF1">
      <w:pPr>
        <w:ind w:left="567" w:hanging="567"/>
        <w:jc w:val="both"/>
        <w:rPr>
          <w:lang w:val="id-ID"/>
        </w:rPr>
      </w:pPr>
      <w:r w:rsidRPr="007B7D3F">
        <w:rPr>
          <w:lang w:val="id-ID"/>
        </w:rPr>
        <w:t xml:space="preserve">Kemp, W. 1991. </w:t>
      </w:r>
      <w:r w:rsidRPr="007B7D3F">
        <w:rPr>
          <w:i/>
          <w:lang w:val="id-ID"/>
        </w:rPr>
        <w:t>Organic Spectroscopy.</w:t>
      </w:r>
      <w:r w:rsidRPr="007B7D3F">
        <w:rPr>
          <w:lang w:val="id-ID"/>
        </w:rPr>
        <w:t xml:space="preserve"> 3</w:t>
      </w:r>
      <w:r w:rsidRPr="007B7D3F">
        <w:rPr>
          <w:vertAlign w:val="superscript"/>
          <w:lang w:val="id-ID"/>
        </w:rPr>
        <w:t>rd</w:t>
      </w:r>
      <w:r w:rsidRPr="007B7D3F">
        <w:rPr>
          <w:lang w:val="id-ID"/>
        </w:rPr>
        <w:t xml:space="preserve"> Edition. Macmillan Education Ltd, London.</w:t>
      </w:r>
    </w:p>
    <w:p w:rsidR="00961BF1" w:rsidRDefault="00961BF1" w:rsidP="00961BF1">
      <w:pPr>
        <w:ind w:left="567" w:hanging="567"/>
        <w:jc w:val="both"/>
        <w:rPr>
          <w:lang w:val="id-ID"/>
        </w:rPr>
      </w:pPr>
      <w:r>
        <w:rPr>
          <w:lang w:val="id-ID"/>
        </w:rPr>
        <w:t xml:space="preserve">Knothe, G. 2005. Dependence of Biodiesel Fuel Properties on Structure of Fatty Acid Alkyl Ester. </w:t>
      </w:r>
      <w:r>
        <w:rPr>
          <w:i/>
          <w:lang w:val="id-ID"/>
        </w:rPr>
        <w:t>Fuel Proc. Technol.</w:t>
      </w:r>
      <w:r>
        <w:rPr>
          <w:lang w:val="id-ID"/>
        </w:rPr>
        <w:t xml:space="preserve"> Vol. </w:t>
      </w:r>
      <w:r>
        <w:rPr>
          <w:b/>
          <w:lang w:val="id-ID"/>
        </w:rPr>
        <w:t>86</w:t>
      </w:r>
      <w:r>
        <w:rPr>
          <w:lang w:val="id-ID"/>
        </w:rPr>
        <w:t xml:space="preserve">, No. </w:t>
      </w:r>
      <w:r>
        <w:rPr>
          <w:b/>
          <w:lang w:val="id-ID"/>
        </w:rPr>
        <w:t>2</w:t>
      </w:r>
      <w:r>
        <w:rPr>
          <w:lang w:val="id-ID"/>
        </w:rPr>
        <w:t>, 1059-1070.</w:t>
      </w:r>
    </w:p>
    <w:p w:rsidR="00961BF1" w:rsidRPr="003341D8" w:rsidRDefault="00961BF1" w:rsidP="00961BF1">
      <w:pPr>
        <w:ind w:left="567" w:hanging="567"/>
        <w:jc w:val="both"/>
        <w:rPr>
          <w:lang w:val="id-ID"/>
        </w:rPr>
      </w:pPr>
      <w:r w:rsidRPr="003341D8">
        <w:rPr>
          <w:lang w:val="id-ID"/>
        </w:rPr>
        <w:t xml:space="preserve">Laidler, K. J., and Meiser, J. H. 1995. </w:t>
      </w:r>
      <w:r w:rsidRPr="003341D8">
        <w:rPr>
          <w:i/>
          <w:lang w:val="id-ID"/>
        </w:rPr>
        <w:t>Physical Chemistry.</w:t>
      </w:r>
      <w:r w:rsidRPr="003341D8">
        <w:rPr>
          <w:lang w:val="id-ID"/>
        </w:rPr>
        <w:t xml:space="preserve"> 2</w:t>
      </w:r>
      <w:r w:rsidRPr="003341D8">
        <w:rPr>
          <w:vertAlign w:val="superscript"/>
          <w:lang w:val="id-ID"/>
        </w:rPr>
        <w:t>nd</w:t>
      </w:r>
      <w:r w:rsidRPr="003341D8">
        <w:rPr>
          <w:lang w:val="id-ID"/>
        </w:rPr>
        <w:t xml:space="preserve"> Edition. Houghton Mifflin Company, Boston.</w:t>
      </w:r>
    </w:p>
    <w:p w:rsidR="00961BF1" w:rsidRPr="007B7D3F" w:rsidRDefault="00961BF1" w:rsidP="00961BF1">
      <w:pPr>
        <w:ind w:left="567" w:hanging="567"/>
        <w:jc w:val="both"/>
        <w:rPr>
          <w:lang w:val="id-ID"/>
        </w:rPr>
      </w:pPr>
      <w:r w:rsidRPr="007B7D3F">
        <w:rPr>
          <w:lang w:val="id-ID"/>
        </w:rPr>
        <w:t xml:space="preserve">Lambert, J. B., Gronert, S., Shurvell, H. F., Lightner, D. A. 2011. </w:t>
      </w:r>
      <w:r w:rsidRPr="007B7D3F">
        <w:rPr>
          <w:i/>
          <w:lang w:val="id-ID"/>
        </w:rPr>
        <w:t>Organic Structural Spectroscopy.</w:t>
      </w:r>
      <w:r w:rsidRPr="007B7D3F">
        <w:rPr>
          <w:lang w:val="id-ID"/>
        </w:rPr>
        <w:t xml:space="preserve"> 2</w:t>
      </w:r>
      <w:r w:rsidRPr="007B7D3F">
        <w:rPr>
          <w:vertAlign w:val="superscript"/>
          <w:lang w:val="id-ID"/>
        </w:rPr>
        <w:t>nd</w:t>
      </w:r>
      <w:r w:rsidRPr="007B7D3F">
        <w:rPr>
          <w:lang w:val="id-ID"/>
        </w:rPr>
        <w:t xml:space="preserve"> Edition. Prentice Hall, Boston.</w:t>
      </w:r>
    </w:p>
    <w:p w:rsidR="00961BF1" w:rsidRPr="005D1007" w:rsidRDefault="005D1007" w:rsidP="005D1007">
      <w:pPr>
        <w:ind w:left="567" w:hanging="567"/>
        <w:jc w:val="both"/>
        <w:rPr>
          <w:color w:val="212121"/>
          <w:lang w:val="id-ID"/>
        </w:rPr>
      </w:pPr>
      <w:r>
        <w:rPr>
          <w:color w:val="212121"/>
          <w:lang w:val="id-ID"/>
        </w:rPr>
        <w:t xml:space="preserve">Matta, M. S., Wilbraham, A. C., and Staley, D. D. 2016. </w:t>
      </w:r>
      <w:r>
        <w:rPr>
          <w:i/>
          <w:color w:val="212121"/>
          <w:lang w:val="id-ID"/>
        </w:rPr>
        <w:t>Introduction to Organic and Biological Chemistry.</w:t>
      </w:r>
      <w:r>
        <w:rPr>
          <w:color w:val="212121"/>
          <w:lang w:val="id-ID"/>
        </w:rPr>
        <w:t xml:space="preserve"> D. C. Heath and Company, Lexington.</w:t>
      </w:r>
    </w:p>
    <w:p w:rsidR="00C05775" w:rsidRDefault="00C05775" w:rsidP="00C05775">
      <w:pPr>
        <w:ind w:left="567" w:hanging="567"/>
        <w:jc w:val="both"/>
        <w:rPr>
          <w:lang w:val="id-ID"/>
        </w:rPr>
      </w:pPr>
      <w:r>
        <w:rPr>
          <w:lang w:val="id-ID"/>
        </w:rPr>
        <w:t xml:space="preserve">Nasikin, M., dan Ade, M. 2003. Sintesis Metil Ester sebagai Aditif Bahan Bakar Solar dari Minyak Sawit. </w:t>
      </w:r>
      <w:r>
        <w:rPr>
          <w:i/>
          <w:lang w:val="id-ID"/>
        </w:rPr>
        <w:t>J. Teknologi.</w:t>
      </w:r>
      <w:r>
        <w:rPr>
          <w:lang w:val="id-ID"/>
        </w:rPr>
        <w:t xml:space="preserve"> Vol. </w:t>
      </w:r>
      <w:r>
        <w:rPr>
          <w:b/>
          <w:lang w:val="id-ID"/>
        </w:rPr>
        <w:t>1</w:t>
      </w:r>
      <w:r>
        <w:rPr>
          <w:lang w:val="id-ID"/>
        </w:rPr>
        <w:t xml:space="preserve">, No. </w:t>
      </w:r>
      <w:r>
        <w:rPr>
          <w:b/>
          <w:lang w:val="id-ID"/>
        </w:rPr>
        <w:t>27</w:t>
      </w:r>
      <w:r>
        <w:rPr>
          <w:lang w:val="id-ID"/>
        </w:rPr>
        <w:t>, 45-50.</w:t>
      </w:r>
    </w:p>
    <w:p w:rsidR="00A24ACC" w:rsidRDefault="00A24ACC" w:rsidP="00C05775">
      <w:pPr>
        <w:ind w:left="567" w:hanging="567"/>
        <w:jc w:val="both"/>
        <w:rPr>
          <w:lang w:val="id-ID"/>
        </w:rPr>
      </w:pPr>
      <w:r w:rsidRPr="00A24ACC">
        <w:rPr>
          <w:lang w:val="id-ID"/>
        </w:rPr>
        <w:t xml:space="preserve">Nasikin, M., and Ade, M. 2003. Synthesis of Methyl Esters as Additives for Solar Fuel from Palm Oil. </w:t>
      </w:r>
      <w:r w:rsidRPr="00A24ACC">
        <w:rPr>
          <w:i/>
          <w:lang w:val="id-ID"/>
        </w:rPr>
        <w:t>J. Technology</w:t>
      </w:r>
      <w:r w:rsidRPr="00A24ACC">
        <w:rPr>
          <w:lang w:val="id-ID"/>
        </w:rPr>
        <w:t xml:space="preserve">. Vol. </w:t>
      </w:r>
      <w:r w:rsidRPr="00A24ACC">
        <w:rPr>
          <w:b/>
          <w:lang w:val="id-ID"/>
        </w:rPr>
        <w:t>1</w:t>
      </w:r>
      <w:r w:rsidRPr="00A24ACC">
        <w:rPr>
          <w:lang w:val="id-ID"/>
        </w:rPr>
        <w:t xml:space="preserve">, No. </w:t>
      </w:r>
      <w:r w:rsidRPr="00A24ACC">
        <w:rPr>
          <w:b/>
          <w:lang w:val="id-ID"/>
        </w:rPr>
        <w:t>27</w:t>
      </w:r>
      <w:r w:rsidRPr="00A24ACC">
        <w:rPr>
          <w:lang w:val="id-ID"/>
        </w:rPr>
        <w:t>, 45-50.</w:t>
      </w:r>
    </w:p>
    <w:p w:rsidR="005D1007" w:rsidRPr="009D42B9" w:rsidRDefault="005D1007" w:rsidP="005D1007">
      <w:pPr>
        <w:ind w:left="567" w:hanging="567"/>
        <w:jc w:val="both"/>
        <w:rPr>
          <w:color w:val="212121"/>
          <w:lang w:val="id-ID"/>
        </w:rPr>
      </w:pPr>
      <w:r>
        <w:rPr>
          <w:color w:val="212121"/>
          <w:lang w:val="id-ID"/>
        </w:rPr>
        <w:t xml:space="preserve">Ouellette, R. J. 2018. </w:t>
      </w:r>
      <w:r>
        <w:rPr>
          <w:i/>
          <w:color w:val="212121"/>
          <w:lang w:val="id-ID"/>
        </w:rPr>
        <w:t>Introduction to General, Organic, and Biological Chemistry.</w:t>
      </w:r>
      <w:r>
        <w:rPr>
          <w:color w:val="212121"/>
          <w:lang w:val="id-ID"/>
        </w:rPr>
        <w:t xml:space="preserve"> Macmillan Publishing Company, New York.</w:t>
      </w:r>
    </w:p>
    <w:p w:rsidR="005D1007" w:rsidRPr="007B7D3F" w:rsidRDefault="005D1007" w:rsidP="005D1007">
      <w:pPr>
        <w:ind w:left="567" w:hanging="567"/>
        <w:jc w:val="both"/>
        <w:rPr>
          <w:lang w:val="id-ID"/>
        </w:rPr>
      </w:pPr>
      <w:r w:rsidRPr="007B7D3F">
        <w:rPr>
          <w:lang w:val="id-ID"/>
        </w:rPr>
        <w:t xml:space="preserve">Sastrohamidjojo, H. 1992. </w:t>
      </w:r>
      <w:r w:rsidRPr="005D1007">
        <w:rPr>
          <w:i/>
          <w:lang w:val="id-ID"/>
        </w:rPr>
        <w:t>Infrared Spectroscopy</w:t>
      </w:r>
      <w:r w:rsidRPr="007B7D3F">
        <w:rPr>
          <w:lang w:val="id-ID"/>
        </w:rPr>
        <w:t xml:space="preserve">. </w:t>
      </w:r>
      <w:r>
        <w:rPr>
          <w:lang w:val="id-ID"/>
        </w:rPr>
        <w:t>1</w:t>
      </w:r>
      <w:r w:rsidRPr="007B7D3F">
        <w:rPr>
          <w:vertAlign w:val="superscript"/>
          <w:lang w:val="id-ID"/>
        </w:rPr>
        <w:t>st</w:t>
      </w:r>
      <w:r>
        <w:rPr>
          <w:lang w:val="id-ID"/>
        </w:rPr>
        <w:t xml:space="preserve"> E</w:t>
      </w:r>
      <w:r w:rsidRPr="007B7D3F">
        <w:rPr>
          <w:lang w:val="id-ID"/>
        </w:rPr>
        <w:t>dition. Liberty, Yogyakarta.</w:t>
      </w:r>
    </w:p>
    <w:p w:rsidR="005D1007" w:rsidRPr="002B4FD6" w:rsidRDefault="005D1007" w:rsidP="005D1007">
      <w:pPr>
        <w:ind w:left="567" w:hanging="567"/>
        <w:jc w:val="both"/>
        <w:rPr>
          <w:color w:val="212121"/>
          <w:lang w:val="id-ID"/>
        </w:rPr>
      </w:pPr>
      <w:r>
        <w:rPr>
          <w:color w:val="212121"/>
          <w:lang w:val="id-ID"/>
        </w:rPr>
        <w:t xml:space="preserve">Solomons, T. W. G. 1988. </w:t>
      </w:r>
      <w:r>
        <w:rPr>
          <w:i/>
          <w:color w:val="212121"/>
          <w:lang w:val="id-ID"/>
        </w:rPr>
        <w:t>Organic Chemistry.</w:t>
      </w:r>
      <w:r>
        <w:rPr>
          <w:color w:val="212121"/>
          <w:lang w:val="id-ID"/>
        </w:rPr>
        <w:t xml:space="preserve"> 4</w:t>
      </w:r>
      <w:r w:rsidRPr="002B4FD6">
        <w:rPr>
          <w:color w:val="212121"/>
          <w:vertAlign w:val="superscript"/>
          <w:lang w:val="id-ID"/>
        </w:rPr>
        <w:t>th</w:t>
      </w:r>
      <w:r>
        <w:rPr>
          <w:color w:val="212121"/>
          <w:lang w:val="id-ID"/>
        </w:rPr>
        <w:t xml:space="preserve"> Edition. John Wiley &amp; Sons, New York.</w:t>
      </w:r>
    </w:p>
    <w:p w:rsidR="00A24ACC" w:rsidRPr="00853D43" w:rsidRDefault="00A24ACC" w:rsidP="00D63884">
      <w:pPr>
        <w:autoSpaceDE w:val="0"/>
        <w:autoSpaceDN w:val="0"/>
        <w:adjustRightInd w:val="0"/>
        <w:ind w:left="567" w:hanging="567"/>
        <w:jc w:val="both"/>
        <w:rPr>
          <w:lang w:val="id-ID"/>
        </w:rPr>
      </w:pPr>
      <w:r w:rsidRPr="00A24ACC">
        <w:rPr>
          <w:lang w:val="id-ID"/>
        </w:rPr>
        <w:t xml:space="preserve">Syauqiyah, I., Amalia, M., and Kartini, H. A. 2011. Analysis of </w:t>
      </w:r>
      <w:r w:rsidR="005D1007" w:rsidRPr="00A24ACC">
        <w:rPr>
          <w:lang w:val="id-ID"/>
        </w:rPr>
        <w:t xml:space="preserve">Time </w:t>
      </w:r>
      <w:r w:rsidRPr="00A24ACC">
        <w:rPr>
          <w:lang w:val="id-ID"/>
        </w:rPr>
        <w:t xml:space="preserve">Variation and Speed of Stirrers in the Process of Heavy Metal Waste Adsorption with Active Charcoal. </w:t>
      </w:r>
      <w:r w:rsidRPr="007B7D3F">
        <w:rPr>
          <w:i/>
          <w:lang w:val="id-ID"/>
        </w:rPr>
        <w:t>Technical Info</w:t>
      </w:r>
      <w:r w:rsidRPr="00A24ACC">
        <w:rPr>
          <w:lang w:val="id-ID"/>
        </w:rPr>
        <w:t xml:space="preserve">. Vol. </w:t>
      </w:r>
      <w:r w:rsidRPr="007B7D3F">
        <w:rPr>
          <w:b/>
          <w:lang w:val="id-ID"/>
        </w:rPr>
        <w:t>12</w:t>
      </w:r>
      <w:r w:rsidR="007B7D3F">
        <w:rPr>
          <w:lang w:val="id-ID"/>
        </w:rPr>
        <w:t>, No.</w:t>
      </w:r>
      <w:r w:rsidRPr="00A24ACC">
        <w:rPr>
          <w:lang w:val="id-ID"/>
        </w:rPr>
        <w:t xml:space="preserve"> </w:t>
      </w:r>
      <w:r w:rsidRPr="007B7D3F">
        <w:rPr>
          <w:b/>
          <w:lang w:val="id-ID"/>
        </w:rPr>
        <w:t>1</w:t>
      </w:r>
      <w:r w:rsidRPr="00A24ACC">
        <w:rPr>
          <w:lang w:val="id-ID"/>
        </w:rPr>
        <w:t>, 13-17.</w:t>
      </w:r>
    </w:p>
    <w:p w:rsidR="009946B2" w:rsidRPr="0073702C" w:rsidRDefault="009946B2" w:rsidP="0073702C">
      <w:pPr>
        <w:ind w:left="709" w:hanging="709"/>
        <w:jc w:val="both"/>
        <w:rPr>
          <w:lang w:val="id-ID"/>
        </w:rPr>
      </w:pPr>
      <w:r w:rsidRPr="009946B2">
        <w:rPr>
          <w:lang w:val="id-ID"/>
        </w:rPr>
        <w:t xml:space="preserve">Wikipedia. 2019. </w:t>
      </w:r>
      <w:r w:rsidRPr="009946B2">
        <w:rPr>
          <w:b/>
          <w:i/>
          <w:lang w:val="id-ID"/>
        </w:rPr>
        <w:t>Ethyl Acetate</w:t>
      </w:r>
      <w:r w:rsidRPr="009946B2">
        <w:rPr>
          <w:lang w:val="id-ID"/>
        </w:rPr>
        <w:t>. (On line). (</w:t>
      </w:r>
      <w:hyperlink r:id="rId15" w:history="1">
        <w:r w:rsidRPr="00D222B9">
          <w:rPr>
            <w:rStyle w:val="Hyperlink"/>
            <w:lang w:val="id-ID"/>
          </w:rPr>
          <w:t>https://id.wikipedia.org/wiki/Etil_asetat</w:t>
        </w:r>
      </w:hyperlink>
      <w:r w:rsidRPr="009946B2">
        <w:rPr>
          <w:lang w:val="id-ID"/>
        </w:rPr>
        <w:t>, accessed March 15, 2019).</w:t>
      </w:r>
    </w:p>
    <w:p w:rsidR="009946B2" w:rsidRPr="0073702C" w:rsidRDefault="009946B2" w:rsidP="0073702C">
      <w:pPr>
        <w:ind w:left="709" w:hanging="709"/>
        <w:jc w:val="both"/>
        <w:rPr>
          <w:lang w:val="id-ID"/>
        </w:rPr>
      </w:pPr>
      <w:r w:rsidRPr="009946B2">
        <w:rPr>
          <w:lang w:val="id-ID"/>
        </w:rPr>
        <w:t xml:space="preserve">Wikipedia. 2019. </w:t>
      </w:r>
      <w:r w:rsidRPr="009946B2">
        <w:rPr>
          <w:b/>
          <w:i/>
          <w:lang w:val="id-ID"/>
        </w:rPr>
        <w:t>Density</w:t>
      </w:r>
      <w:r w:rsidRPr="009946B2">
        <w:rPr>
          <w:lang w:val="id-ID"/>
        </w:rPr>
        <w:t>. (On line). (</w:t>
      </w:r>
      <w:hyperlink r:id="rId16" w:history="1">
        <w:r w:rsidRPr="00D222B9">
          <w:rPr>
            <w:rStyle w:val="Hyperlink"/>
            <w:lang w:val="id-ID"/>
          </w:rPr>
          <w:t>https://id.wikipedia.org/wiki/Berat_jenis</w:t>
        </w:r>
      </w:hyperlink>
      <w:r w:rsidRPr="009946B2">
        <w:rPr>
          <w:lang w:val="id-ID"/>
        </w:rPr>
        <w:t>, accessed March 15, 2019).</w:t>
      </w:r>
    </w:p>
    <w:p w:rsidR="00501BFE" w:rsidRDefault="00501BFE" w:rsidP="005C159D">
      <w:pPr>
        <w:ind w:left="567" w:hanging="567"/>
        <w:jc w:val="both"/>
        <w:rPr>
          <w:lang w:val="id-ID"/>
        </w:rPr>
      </w:pPr>
    </w:p>
    <w:p w:rsidR="005D1007" w:rsidRDefault="005D1007" w:rsidP="005C159D">
      <w:pPr>
        <w:ind w:left="567" w:hanging="567"/>
        <w:jc w:val="both"/>
        <w:rPr>
          <w:lang w:val="id-ID"/>
        </w:rPr>
      </w:pPr>
    </w:p>
    <w:p w:rsidR="005D1007" w:rsidRDefault="005D1007" w:rsidP="005C159D">
      <w:pPr>
        <w:ind w:left="567" w:hanging="567"/>
        <w:jc w:val="both"/>
        <w:rPr>
          <w:lang w:val="id-ID"/>
        </w:rPr>
      </w:pPr>
    </w:p>
    <w:p w:rsidR="005D1007" w:rsidRDefault="005D1007" w:rsidP="005C159D">
      <w:pPr>
        <w:ind w:left="567" w:hanging="567"/>
        <w:jc w:val="both"/>
        <w:rPr>
          <w:lang w:val="id-ID"/>
        </w:rPr>
      </w:pPr>
    </w:p>
    <w:p w:rsidR="005D1007" w:rsidRDefault="005D1007" w:rsidP="005C159D">
      <w:pPr>
        <w:ind w:left="567" w:hanging="567"/>
        <w:jc w:val="both"/>
        <w:rPr>
          <w:lang w:val="id-ID"/>
        </w:rPr>
      </w:pPr>
    </w:p>
    <w:p w:rsidR="005D1007" w:rsidRDefault="005D1007" w:rsidP="005C159D">
      <w:pPr>
        <w:ind w:left="567" w:hanging="567"/>
        <w:jc w:val="both"/>
        <w:rPr>
          <w:lang w:val="id-ID"/>
        </w:rPr>
      </w:pPr>
    </w:p>
    <w:p w:rsidR="005D1007" w:rsidRDefault="005D1007" w:rsidP="005C159D">
      <w:pPr>
        <w:ind w:left="567" w:hanging="567"/>
        <w:jc w:val="both"/>
        <w:rPr>
          <w:lang w:val="id-ID"/>
        </w:rPr>
      </w:pPr>
    </w:p>
    <w:p w:rsidR="005D1007" w:rsidRDefault="005D1007" w:rsidP="005C159D">
      <w:pPr>
        <w:ind w:left="567" w:hanging="567"/>
        <w:jc w:val="both"/>
        <w:rPr>
          <w:lang w:val="id-ID"/>
        </w:rPr>
      </w:pPr>
    </w:p>
    <w:p w:rsidR="005D1007" w:rsidRDefault="005D1007" w:rsidP="005C159D">
      <w:pPr>
        <w:ind w:left="567" w:hanging="567"/>
        <w:jc w:val="both"/>
        <w:rPr>
          <w:lang w:val="id-ID"/>
        </w:rPr>
      </w:pPr>
    </w:p>
    <w:sectPr w:rsidR="005D1007" w:rsidSect="00682421">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33954"/>
    <w:multiLevelType w:val="multilevel"/>
    <w:tmpl w:val="FAEE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B6742D"/>
    <w:multiLevelType w:val="multilevel"/>
    <w:tmpl w:val="8542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A1372F"/>
    <w:multiLevelType w:val="multilevel"/>
    <w:tmpl w:val="9516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AC5F06"/>
    <w:multiLevelType w:val="multilevel"/>
    <w:tmpl w:val="7F763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0C0B65"/>
    <w:multiLevelType w:val="multilevel"/>
    <w:tmpl w:val="A894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180F20"/>
    <w:multiLevelType w:val="hybridMultilevel"/>
    <w:tmpl w:val="42E82C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43157A5"/>
    <w:multiLevelType w:val="multilevel"/>
    <w:tmpl w:val="3F02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6E4C38"/>
    <w:multiLevelType w:val="multilevel"/>
    <w:tmpl w:val="AE24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807FAA"/>
    <w:multiLevelType w:val="multilevel"/>
    <w:tmpl w:val="DCF8A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62549B"/>
    <w:multiLevelType w:val="hybridMultilevel"/>
    <w:tmpl w:val="535AF5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9B525B5"/>
    <w:multiLevelType w:val="hybridMultilevel"/>
    <w:tmpl w:val="209456A8"/>
    <w:lvl w:ilvl="0" w:tplc="1C241BA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DD66A83"/>
    <w:multiLevelType w:val="hybridMultilevel"/>
    <w:tmpl w:val="C958BB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1"/>
  </w:num>
  <w:num w:numId="3">
    <w:abstractNumId w:val="5"/>
  </w:num>
  <w:num w:numId="4">
    <w:abstractNumId w:val="7"/>
  </w:num>
  <w:num w:numId="5">
    <w:abstractNumId w:val="0"/>
  </w:num>
  <w:num w:numId="6">
    <w:abstractNumId w:val="3"/>
  </w:num>
  <w:num w:numId="7">
    <w:abstractNumId w:val="8"/>
  </w:num>
  <w:num w:numId="8">
    <w:abstractNumId w:val="2"/>
  </w:num>
  <w:num w:numId="9">
    <w:abstractNumId w:val="4"/>
  </w:num>
  <w:num w:numId="10">
    <w:abstractNumId w:val="6"/>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characterSpacingControl w:val="doNotCompress"/>
  <w:compat/>
  <w:rsids>
    <w:rsidRoot w:val="00682421"/>
    <w:rsid w:val="00001FB5"/>
    <w:rsid w:val="00004E16"/>
    <w:rsid w:val="00006A0D"/>
    <w:rsid w:val="00011DEB"/>
    <w:rsid w:val="000139CB"/>
    <w:rsid w:val="000160B9"/>
    <w:rsid w:val="00017C95"/>
    <w:rsid w:val="000220B7"/>
    <w:rsid w:val="0002229B"/>
    <w:rsid w:val="00023DA4"/>
    <w:rsid w:val="00024F41"/>
    <w:rsid w:val="00025630"/>
    <w:rsid w:val="0002669E"/>
    <w:rsid w:val="00027C4C"/>
    <w:rsid w:val="00031EF2"/>
    <w:rsid w:val="0003253D"/>
    <w:rsid w:val="00032C28"/>
    <w:rsid w:val="00033269"/>
    <w:rsid w:val="00035C13"/>
    <w:rsid w:val="0003654C"/>
    <w:rsid w:val="00036E83"/>
    <w:rsid w:val="000375D6"/>
    <w:rsid w:val="00040522"/>
    <w:rsid w:val="000405EC"/>
    <w:rsid w:val="00041F87"/>
    <w:rsid w:val="00042486"/>
    <w:rsid w:val="0004334A"/>
    <w:rsid w:val="000436B0"/>
    <w:rsid w:val="00043EF7"/>
    <w:rsid w:val="00044CC7"/>
    <w:rsid w:val="00044D9B"/>
    <w:rsid w:val="00046EBC"/>
    <w:rsid w:val="000506D6"/>
    <w:rsid w:val="000519FD"/>
    <w:rsid w:val="000545BB"/>
    <w:rsid w:val="00054821"/>
    <w:rsid w:val="000565CE"/>
    <w:rsid w:val="00057963"/>
    <w:rsid w:val="0006249C"/>
    <w:rsid w:val="00062A10"/>
    <w:rsid w:val="00063B46"/>
    <w:rsid w:val="00065DE3"/>
    <w:rsid w:val="00066605"/>
    <w:rsid w:val="000668BA"/>
    <w:rsid w:val="000706D0"/>
    <w:rsid w:val="000710E9"/>
    <w:rsid w:val="000715FC"/>
    <w:rsid w:val="000720C0"/>
    <w:rsid w:val="00073E67"/>
    <w:rsid w:val="0007704E"/>
    <w:rsid w:val="000776D0"/>
    <w:rsid w:val="00080A01"/>
    <w:rsid w:val="0008358E"/>
    <w:rsid w:val="00085653"/>
    <w:rsid w:val="00086D3B"/>
    <w:rsid w:val="00087701"/>
    <w:rsid w:val="00092BCB"/>
    <w:rsid w:val="0009375D"/>
    <w:rsid w:val="0009598A"/>
    <w:rsid w:val="0009716E"/>
    <w:rsid w:val="00097D0F"/>
    <w:rsid w:val="000A0A92"/>
    <w:rsid w:val="000A0BCB"/>
    <w:rsid w:val="000A4129"/>
    <w:rsid w:val="000A4FEF"/>
    <w:rsid w:val="000A651F"/>
    <w:rsid w:val="000A6B0F"/>
    <w:rsid w:val="000A7420"/>
    <w:rsid w:val="000B14F7"/>
    <w:rsid w:val="000B2044"/>
    <w:rsid w:val="000B28AF"/>
    <w:rsid w:val="000B3547"/>
    <w:rsid w:val="000B7CFC"/>
    <w:rsid w:val="000C23E8"/>
    <w:rsid w:val="000C3DE3"/>
    <w:rsid w:val="000C5C9D"/>
    <w:rsid w:val="000C6A00"/>
    <w:rsid w:val="000C7627"/>
    <w:rsid w:val="000D0189"/>
    <w:rsid w:val="000D0D8B"/>
    <w:rsid w:val="000D0FD4"/>
    <w:rsid w:val="000D2BC2"/>
    <w:rsid w:val="000D5165"/>
    <w:rsid w:val="000D5F42"/>
    <w:rsid w:val="000D7279"/>
    <w:rsid w:val="000D7EB5"/>
    <w:rsid w:val="000E155E"/>
    <w:rsid w:val="000E6806"/>
    <w:rsid w:val="000E7268"/>
    <w:rsid w:val="000E7AE3"/>
    <w:rsid w:val="000F066D"/>
    <w:rsid w:val="000F41A9"/>
    <w:rsid w:val="000F47B6"/>
    <w:rsid w:val="000F4ABA"/>
    <w:rsid w:val="00101C68"/>
    <w:rsid w:val="0010201F"/>
    <w:rsid w:val="00103EB9"/>
    <w:rsid w:val="00106E76"/>
    <w:rsid w:val="00107D5E"/>
    <w:rsid w:val="001101F3"/>
    <w:rsid w:val="00111751"/>
    <w:rsid w:val="00112DCA"/>
    <w:rsid w:val="0011330B"/>
    <w:rsid w:val="00113FC8"/>
    <w:rsid w:val="0011494C"/>
    <w:rsid w:val="00116198"/>
    <w:rsid w:val="00116D3C"/>
    <w:rsid w:val="00117E26"/>
    <w:rsid w:val="0012349A"/>
    <w:rsid w:val="00124C39"/>
    <w:rsid w:val="0012516F"/>
    <w:rsid w:val="00130787"/>
    <w:rsid w:val="00130A0F"/>
    <w:rsid w:val="0013195E"/>
    <w:rsid w:val="00132345"/>
    <w:rsid w:val="001355D4"/>
    <w:rsid w:val="0013753D"/>
    <w:rsid w:val="001404C2"/>
    <w:rsid w:val="00141B6F"/>
    <w:rsid w:val="00143145"/>
    <w:rsid w:val="00143F4B"/>
    <w:rsid w:val="0014471C"/>
    <w:rsid w:val="001453EA"/>
    <w:rsid w:val="00147213"/>
    <w:rsid w:val="00147A0A"/>
    <w:rsid w:val="001501EA"/>
    <w:rsid w:val="00150AF1"/>
    <w:rsid w:val="00151D4E"/>
    <w:rsid w:val="00152661"/>
    <w:rsid w:val="00153F84"/>
    <w:rsid w:val="001560BB"/>
    <w:rsid w:val="001561C3"/>
    <w:rsid w:val="0015654A"/>
    <w:rsid w:val="00157FEE"/>
    <w:rsid w:val="00160272"/>
    <w:rsid w:val="0016182F"/>
    <w:rsid w:val="0016314A"/>
    <w:rsid w:val="001657AA"/>
    <w:rsid w:val="00167E8D"/>
    <w:rsid w:val="00170FC9"/>
    <w:rsid w:val="001720F4"/>
    <w:rsid w:val="001728F3"/>
    <w:rsid w:val="001737B9"/>
    <w:rsid w:val="00174BF8"/>
    <w:rsid w:val="001756BB"/>
    <w:rsid w:val="00177EEF"/>
    <w:rsid w:val="001820E1"/>
    <w:rsid w:val="00182E31"/>
    <w:rsid w:val="00184A42"/>
    <w:rsid w:val="00185993"/>
    <w:rsid w:val="00187B6E"/>
    <w:rsid w:val="00190747"/>
    <w:rsid w:val="00190DFC"/>
    <w:rsid w:val="00190E27"/>
    <w:rsid w:val="00190EDC"/>
    <w:rsid w:val="001930E4"/>
    <w:rsid w:val="001941BB"/>
    <w:rsid w:val="0019459A"/>
    <w:rsid w:val="00195ED6"/>
    <w:rsid w:val="001A0CDB"/>
    <w:rsid w:val="001A23CA"/>
    <w:rsid w:val="001A23CD"/>
    <w:rsid w:val="001A26C7"/>
    <w:rsid w:val="001A78E4"/>
    <w:rsid w:val="001B159B"/>
    <w:rsid w:val="001B22C1"/>
    <w:rsid w:val="001B493C"/>
    <w:rsid w:val="001C40DA"/>
    <w:rsid w:val="001C4C14"/>
    <w:rsid w:val="001C4CC6"/>
    <w:rsid w:val="001C53E0"/>
    <w:rsid w:val="001C6A39"/>
    <w:rsid w:val="001C7597"/>
    <w:rsid w:val="001C7F49"/>
    <w:rsid w:val="001D0DB3"/>
    <w:rsid w:val="001D11DE"/>
    <w:rsid w:val="001D190C"/>
    <w:rsid w:val="001D29AF"/>
    <w:rsid w:val="001D3A87"/>
    <w:rsid w:val="001D3DEE"/>
    <w:rsid w:val="001D5002"/>
    <w:rsid w:val="001D6577"/>
    <w:rsid w:val="001D7255"/>
    <w:rsid w:val="001E1912"/>
    <w:rsid w:val="001E665E"/>
    <w:rsid w:val="001F0AEF"/>
    <w:rsid w:val="001F0B02"/>
    <w:rsid w:val="001F26D9"/>
    <w:rsid w:val="001F310B"/>
    <w:rsid w:val="001F38AD"/>
    <w:rsid w:val="001F4164"/>
    <w:rsid w:val="001F4ED2"/>
    <w:rsid w:val="001F5ADF"/>
    <w:rsid w:val="001F5F80"/>
    <w:rsid w:val="00200195"/>
    <w:rsid w:val="00201434"/>
    <w:rsid w:val="002022A5"/>
    <w:rsid w:val="00202B04"/>
    <w:rsid w:val="00203EFB"/>
    <w:rsid w:val="00207BA9"/>
    <w:rsid w:val="00207EFE"/>
    <w:rsid w:val="0021000A"/>
    <w:rsid w:val="00210423"/>
    <w:rsid w:val="002141A3"/>
    <w:rsid w:val="00215846"/>
    <w:rsid w:val="00215890"/>
    <w:rsid w:val="00215E40"/>
    <w:rsid w:val="002165E2"/>
    <w:rsid w:val="00216BC8"/>
    <w:rsid w:val="002200F0"/>
    <w:rsid w:val="002212C4"/>
    <w:rsid w:val="00221C84"/>
    <w:rsid w:val="00225B95"/>
    <w:rsid w:val="0023086D"/>
    <w:rsid w:val="00230C79"/>
    <w:rsid w:val="002322CE"/>
    <w:rsid w:val="00234955"/>
    <w:rsid w:val="00234C93"/>
    <w:rsid w:val="00242D0B"/>
    <w:rsid w:val="00244354"/>
    <w:rsid w:val="00244BE2"/>
    <w:rsid w:val="002455BF"/>
    <w:rsid w:val="0025057F"/>
    <w:rsid w:val="0025206F"/>
    <w:rsid w:val="0025496C"/>
    <w:rsid w:val="00255405"/>
    <w:rsid w:val="002554FD"/>
    <w:rsid w:val="002575FF"/>
    <w:rsid w:val="002611FF"/>
    <w:rsid w:val="00261571"/>
    <w:rsid w:val="00264D39"/>
    <w:rsid w:val="00265176"/>
    <w:rsid w:val="00266BCF"/>
    <w:rsid w:val="00272C51"/>
    <w:rsid w:val="00275650"/>
    <w:rsid w:val="002778A5"/>
    <w:rsid w:val="0028095D"/>
    <w:rsid w:val="00281523"/>
    <w:rsid w:val="002822C7"/>
    <w:rsid w:val="002829B3"/>
    <w:rsid w:val="00283738"/>
    <w:rsid w:val="00290119"/>
    <w:rsid w:val="00292349"/>
    <w:rsid w:val="0029265D"/>
    <w:rsid w:val="0029420D"/>
    <w:rsid w:val="002954AF"/>
    <w:rsid w:val="00296EEE"/>
    <w:rsid w:val="0029783A"/>
    <w:rsid w:val="002A4413"/>
    <w:rsid w:val="002A7080"/>
    <w:rsid w:val="002B0563"/>
    <w:rsid w:val="002B3766"/>
    <w:rsid w:val="002B40A6"/>
    <w:rsid w:val="002B4C7A"/>
    <w:rsid w:val="002B4FD6"/>
    <w:rsid w:val="002B72E7"/>
    <w:rsid w:val="002C0868"/>
    <w:rsid w:val="002C0D4F"/>
    <w:rsid w:val="002C25DC"/>
    <w:rsid w:val="002C3B87"/>
    <w:rsid w:val="002C59C8"/>
    <w:rsid w:val="002C7E22"/>
    <w:rsid w:val="002D12D4"/>
    <w:rsid w:val="002D6191"/>
    <w:rsid w:val="002D789F"/>
    <w:rsid w:val="002D7F3F"/>
    <w:rsid w:val="002F32EC"/>
    <w:rsid w:val="002F48A5"/>
    <w:rsid w:val="002F4B93"/>
    <w:rsid w:val="002F5D49"/>
    <w:rsid w:val="002F6318"/>
    <w:rsid w:val="002F7291"/>
    <w:rsid w:val="00300716"/>
    <w:rsid w:val="00301B35"/>
    <w:rsid w:val="00302748"/>
    <w:rsid w:val="003055FB"/>
    <w:rsid w:val="00310E1F"/>
    <w:rsid w:val="00313E0C"/>
    <w:rsid w:val="0031635B"/>
    <w:rsid w:val="003170B1"/>
    <w:rsid w:val="003170B3"/>
    <w:rsid w:val="00317F73"/>
    <w:rsid w:val="0032022D"/>
    <w:rsid w:val="00321898"/>
    <w:rsid w:val="00321969"/>
    <w:rsid w:val="00322694"/>
    <w:rsid w:val="00323A70"/>
    <w:rsid w:val="00323BA0"/>
    <w:rsid w:val="00323EEE"/>
    <w:rsid w:val="00327A2A"/>
    <w:rsid w:val="00327CEF"/>
    <w:rsid w:val="00330662"/>
    <w:rsid w:val="00330F5A"/>
    <w:rsid w:val="00331740"/>
    <w:rsid w:val="00331BD9"/>
    <w:rsid w:val="00331D06"/>
    <w:rsid w:val="00331F8C"/>
    <w:rsid w:val="003337D8"/>
    <w:rsid w:val="003341D8"/>
    <w:rsid w:val="00336226"/>
    <w:rsid w:val="00336305"/>
    <w:rsid w:val="003379F9"/>
    <w:rsid w:val="003444B3"/>
    <w:rsid w:val="00344687"/>
    <w:rsid w:val="00344CDC"/>
    <w:rsid w:val="00350959"/>
    <w:rsid w:val="003512D8"/>
    <w:rsid w:val="003523A2"/>
    <w:rsid w:val="00352B32"/>
    <w:rsid w:val="003533BA"/>
    <w:rsid w:val="0035354A"/>
    <w:rsid w:val="00354749"/>
    <w:rsid w:val="00354B34"/>
    <w:rsid w:val="00355E27"/>
    <w:rsid w:val="0035767F"/>
    <w:rsid w:val="0036173E"/>
    <w:rsid w:val="00363C4E"/>
    <w:rsid w:val="0036538D"/>
    <w:rsid w:val="00370EC2"/>
    <w:rsid w:val="00371257"/>
    <w:rsid w:val="00373767"/>
    <w:rsid w:val="00377E2A"/>
    <w:rsid w:val="0038001D"/>
    <w:rsid w:val="00381EF2"/>
    <w:rsid w:val="003844CF"/>
    <w:rsid w:val="00384F3F"/>
    <w:rsid w:val="00385D2F"/>
    <w:rsid w:val="003872A5"/>
    <w:rsid w:val="00387D18"/>
    <w:rsid w:val="00390BA5"/>
    <w:rsid w:val="00392BC5"/>
    <w:rsid w:val="00392FDA"/>
    <w:rsid w:val="00393FF5"/>
    <w:rsid w:val="003941B8"/>
    <w:rsid w:val="00394298"/>
    <w:rsid w:val="00395ADB"/>
    <w:rsid w:val="00395D7D"/>
    <w:rsid w:val="00396AAE"/>
    <w:rsid w:val="003975A8"/>
    <w:rsid w:val="003A0E3B"/>
    <w:rsid w:val="003A0E71"/>
    <w:rsid w:val="003A14EA"/>
    <w:rsid w:val="003A2780"/>
    <w:rsid w:val="003A3A85"/>
    <w:rsid w:val="003A4189"/>
    <w:rsid w:val="003A4808"/>
    <w:rsid w:val="003A51F7"/>
    <w:rsid w:val="003A559D"/>
    <w:rsid w:val="003A7F2E"/>
    <w:rsid w:val="003B03CE"/>
    <w:rsid w:val="003B13B8"/>
    <w:rsid w:val="003B3E3D"/>
    <w:rsid w:val="003B53A1"/>
    <w:rsid w:val="003B691A"/>
    <w:rsid w:val="003B7D28"/>
    <w:rsid w:val="003C01AD"/>
    <w:rsid w:val="003C2CFB"/>
    <w:rsid w:val="003C42FA"/>
    <w:rsid w:val="003C4E39"/>
    <w:rsid w:val="003C5342"/>
    <w:rsid w:val="003C5B24"/>
    <w:rsid w:val="003C74D1"/>
    <w:rsid w:val="003C7921"/>
    <w:rsid w:val="003C7D1D"/>
    <w:rsid w:val="003D1693"/>
    <w:rsid w:val="003D4275"/>
    <w:rsid w:val="003D6C4E"/>
    <w:rsid w:val="003D72F7"/>
    <w:rsid w:val="003E12F2"/>
    <w:rsid w:val="003E3423"/>
    <w:rsid w:val="003E3A71"/>
    <w:rsid w:val="003E3E44"/>
    <w:rsid w:val="003E51FB"/>
    <w:rsid w:val="003E5EDF"/>
    <w:rsid w:val="003E649D"/>
    <w:rsid w:val="003F33DB"/>
    <w:rsid w:val="003F3FF1"/>
    <w:rsid w:val="003F50DF"/>
    <w:rsid w:val="003F61FE"/>
    <w:rsid w:val="003F77D8"/>
    <w:rsid w:val="00400225"/>
    <w:rsid w:val="004021D5"/>
    <w:rsid w:val="00406176"/>
    <w:rsid w:val="00411EA7"/>
    <w:rsid w:val="0041316C"/>
    <w:rsid w:val="00414379"/>
    <w:rsid w:val="004150AA"/>
    <w:rsid w:val="0041783E"/>
    <w:rsid w:val="004179B7"/>
    <w:rsid w:val="00417A0D"/>
    <w:rsid w:val="004219D7"/>
    <w:rsid w:val="00422522"/>
    <w:rsid w:val="00422F6D"/>
    <w:rsid w:val="00424769"/>
    <w:rsid w:val="0042503E"/>
    <w:rsid w:val="00427388"/>
    <w:rsid w:val="00436E9F"/>
    <w:rsid w:val="00437D09"/>
    <w:rsid w:val="004420B9"/>
    <w:rsid w:val="00443CEA"/>
    <w:rsid w:val="004459DF"/>
    <w:rsid w:val="00445B56"/>
    <w:rsid w:val="0045050A"/>
    <w:rsid w:val="0045182B"/>
    <w:rsid w:val="00451D9B"/>
    <w:rsid w:val="00456AEB"/>
    <w:rsid w:val="00460749"/>
    <w:rsid w:val="004629BD"/>
    <w:rsid w:val="0046388E"/>
    <w:rsid w:val="00463B2D"/>
    <w:rsid w:val="00467283"/>
    <w:rsid w:val="004675CF"/>
    <w:rsid w:val="00471795"/>
    <w:rsid w:val="0048253B"/>
    <w:rsid w:val="0048368B"/>
    <w:rsid w:val="00484362"/>
    <w:rsid w:val="00490402"/>
    <w:rsid w:val="00490D27"/>
    <w:rsid w:val="004918A4"/>
    <w:rsid w:val="004946C4"/>
    <w:rsid w:val="004951AF"/>
    <w:rsid w:val="004956B9"/>
    <w:rsid w:val="00495BBC"/>
    <w:rsid w:val="00497176"/>
    <w:rsid w:val="004A05B1"/>
    <w:rsid w:val="004A11A0"/>
    <w:rsid w:val="004A31D3"/>
    <w:rsid w:val="004A384C"/>
    <w:rsid w:val="004A4FDD"/>
    <w:rsid w:val="004A516E"/>
    <w:rsid w:val="004A6220"/>
    <w:rsid w:val="004B04F8"/>
    <w:rsid w:val="004B339A"/>
    <w:rsid w:val="004B4B23"/>
    <w:rsid w:val="004B7166"/>
    <w:rsid w:val="004B755A"/>
    <w:rsid w:val="004B7F73"/>
    <w:rsid w:val="004C1C42"/>
    <w:rsid w:val="004C1C72"/>
    <w:rsid w:val="004C2425"/>
    <w:rsid w:val="004C5054"/>
    <w:rsid w:val="004D06C3"/>
    <w:rsid w:val="004D3837"/>
    <w:rsid w:val="004D4BCA"/>
    <w:rsid w:val="004E0851"/>
    <w:rsid w:val="004E6856"/>
    <w:rsid w:val="004E7EA0"/>
    <w:rsid w:val="004F1402"/>
    <w:rsid w:val="004F18D9"/>
    <w:rsid w:val="004F356B"/>
    <w:rsid w:val="004F490F"/>
    <w:rsid w:val="004F603D"/>
    <w:rsid w:val="00500C16"/>
    <w:rsid w:val="00501083"/>
    <w:rsid w:val="00501594"/>
    <w:rsid w:val="00501BFE"/>
    <w:rsid w:val="0050382F"/>
    <w:rsid w:val="0050779E"/>
    <w:rsid w:val="0051202B"/>
    <w:rsid w:val="00512BE6"/>
    <w:rsid w:val="005138AF"/>
    <w:rsid w:val="00513BE5"/>
    <w:rsid w:val="00516582"/>
    <w:rsid w:val="00516799"/>
    <w:rsid w:val="00516870"/>
    <w:rsid w:val="00522FED"/>
    <w:rsid w:val="00524A70"/>
    <w:rsid w:val="00527B77"/>
    <w:rsid w:val="00530A85"/>
    <w:rsid w:val="00531C3A"/>
    <w:rsid w:val="00532F5B"/>
    <w:rsid w:val="00537A01"/>
    <w:rsid w:val="00540240"/>
    <w:rsid w:val="00540573"/>
    <w:rsid w:val="00543957"/>
    <w:rsid w:val="005469B5"/>
    <w:rsid w:val="0055406E"/>
    <w:rsid w:val="005545DC"/>
    <w:rsid w:val="00554E52"/>
    <w:rsid w:val="0056238C"/>
    <w:rsid w:val="00563B9A"/>
    <w:rsid w:val="005647A7"/>
    <w:rsid w:val="0056496C"/>
    <w:rsid w:val="00566726"/>
    <w:rsid w:val="00566E12"/>
    <w:rsid w:val="005679DA"/>
    <w:rsid w:val="00567FAD"/>
    <w:rsid w:val="00570780"/>
    <w:rsid w:val="00570C71"/>
    <w:rsid w:val="0057483B"/>
    <w:rsid w:val="005766D9"/>
    <w:rsid w:val="00576EA2"/>
    <w:rsid w:val="00577F8E"/>
    <w:rsid w:val="00582083"/>
    <w:rsid w:val="00582DA5"/>
    <w:rsid w:val="00583633"/>
    <w:rsid w:val="00584518"/>
    <w:rsid w:val="00584EC9"/>
    <w:rsid w:val="0058599D"/>
    <w:rsid w:val="00585E5D"/>
    <w:rsid w:val="005878E4"/>
    <w:rsid w:val="00587C39"/>
    <w:rsid w:val="00587D61"/>
    <w:rsid w:val="00587E19"/>
    <w:rsid w:val="00590B8C"/>
    <w:rsid w:val="005945DB"/>
    <w:rsid w:val="00595390"/>
    <w:rsid w:val="00596AE7"/>
    <w:rsid w:val="005978DD"/>
    <w:rsid w:val="00597A34"/>
    <w:rsid w:val="005A1019"/>
    <w:rsid w:val="005A2A3B"/>
    <w:rsid w:val="005A2CEC"/>
    <w:rsid w:val="005A2E14"/>
    <w:rsid w:val="005A6987"/>
    <w:rsid w:val="005B469F"/>
    <w:rsid w:val="005B4DBA"/>
    <w:rsid w:val="005B59A4"/>
    <w:rsid w:val="005B6FD6"/>
    <w:rsid w:val="005C0035"/>
    <w:rsid w:val="005C159D"/>
    <w:rsid w:val="005C15BC"/>
    <w:rsid w:val="005C3FDD"/>
    <w:rsid w:val="005C4A61"/>
    <w:rsid w:val="005C53B8"/>
    <w:rsid w:val="005C5733"/>
    <w:rsid w:val="005C57A2"/>
    <w:rsid w:val="005C62A6"/>
    <w:rsid w:val="005D020B"/>
    <w:rsid w:val="005D1007"/>
    <w:rsid w:val="005D1DD3"/>
    <w:rsid w:val="005D4CB9"/>
    <w:rsid w:val="005D576B"/>
    <w:rsid w:val="005D599E"/>
    <w:rsid w:val="005D6F5D"/>
    <w:rsid w:val="005E157C"/>
    <w:rsid w:val="005E2B1C"/>
    <w:rsid w:val="005E3FCE"/>
    <w:rsid w:val="005E46FA"/>
    <w:rsid w:val="005E56C2"/>
    <w:rsid w:val="005E7733"/>
    <w:rsid w:val="005E79FD"/>
    <w:rsid w:val="005F08D7"/>
    <w:rsid w:val="005F095C"/>
    <w:rsid w:val="005F0FDC"/>
    <w:rsid w:val="005F180D"/>
    <w:rsid w:val="005F2B2A"/>
    <w:rsid w:val="005F49A3"/>
    <w:rsid w:val="005F5A93"/>
    <w:rsid w:val="005F6493"/>
    <w:rsid w:val="005F7801"/>
    <w:rsid w:val="00601679"/>
    <w:rsid w:val="00601F2A"/>
    <w:rsid w:val="006024E5"/>
    <w:rsid w:val="00603061"/>
    <w:rsid w:val="00604140"/>
    <w:rsid w:val="00605FF8"/>
    <w:rsid w:val="006079DC"/>
    <w:rsid w:val="0061122F"/>
    <w:rsid w:val="00611F9F"/>
    <w:rsid w:val="006167E9"/>
    <w:rsid w:val="006173CD"/>
    <w:rsid w:val="00626251"/>
    <w:rsid w:val="00627D82"/>
    <w:rsid w:val="00627E8A"/>
    <w:rsid w:val="00627EB7"/>
    <w:rsid w:val="00627FBC"/>
    <w:rsid w:val="0063262A"/>
    <w:rsid w:val="00632BCE"/>
    <w:rsid w:val="00634126"/>
    <w:rsid w:val="006348CD"/>
    <w:rsid w:val="00635017"/>
    <w:rsid w:val="006355D8"/>
    <w:rsid w:val="00636A48"/>
    <w:rsid w:val="006370BE"/>
    <w:rsid w:val="00637470"/>
    <w:rsid w:val="006377C6"/>
    <w:rsid w:val="0064010A"/>
    <w:rsid w:val="006401E7"/>
    <w:rsid w:val="0064073A"/>
    <w:rsid w:val="006409EF"/>
    <w:rsid w:val="006417E4"/>
    <w:rsid w:val="0064477C"/>
    <w:rsid w:val="00644AB4"/>
    <w:rsid w:val="00645DF7"/>
    <w:rsid w:val="00647467"/>
    <w:rsid w:val="006509E1"/>
    <w:rsid w:val="00651157"/>
    <w:rsid w:val="006511E9"/>
    <w:rsid w:val="00651FCD"/>
    <w:rsid w:val="00653054"/>
    <w:rsid w:val="00655387"/>
    <w:rsid w:val="00656CB6"/>
    <w:rsid w:val="0066350D"/>
    <w:rsid w:val="00664795"/>
    <w:rsid w:val="00667528"/>
    <w:rsid w:val="00670031"/>
    <w:rsid w:val="00670035"/>
    <w:rsid w:val="00672B01"/>
    <w:rsid w:val="00675D08"/>
    <w:rsid w:val="00675E66"/>
    <w:rsid w:val="0067623B"/>
    <w:rsid w:val="00676E3F"/>
    <w:rsid w:val="00677FC5"/>
    <w:rsid w:val="0068116F"/>
    <w:rsid w:val="00681514"/>
    <w:rsid w:val="00682421"/>
    <w:rsid w:val="00682C16"/>
    <w:rsid w:val="00683C2A"/>
    <w:rsid w:val="00684B23"/>
    <w:rsid w:val="00684F33"/>
    <w:rsid w:val="00686E76"/>
    <w:rsid w:val="00686F18"/>
    <w:rsid w:val="0069183A"/>
    <w:rsid w:val="006919BE"/>
    <w:rsid w:val="00692ECB"/>
    <w:rsid w:val="00692F9E"/>
    <w:rsid w:val="006956F7"/>
    <w:rsid w:val="006A3046"/>
    <w:rsid w:val="006A6258"/>
    <w:rsid w:val="006A76DF"/>
    <w:rsid w:val="006B2626"/>
    <w:rsid w:val="006B3726"/>
    <w:rsid w:val="006B3823"/>
    <w:rsid w:val="006B476E"/>
    <w:rsid w:val="006B4E16"/>
    <w:rsid w:val="006B627C"/>
    <w:rsid w:val="006B79D2"/>
    <w:rsid w:val="006C0787"/>
    <w:rsid w:val="006C1063"/>
    <w:rsid w:val="006C10E7"/>
    <w:rsid w:val="006C135E"/>
    <w:rsid w:val="006C2187"/>
    <w:rsid w:val="006C46BE"/>
    <w:rsid w:val="006C5A00"/>
    <w:rsid w:val="006C5E83"/>
    <w:rsid w:val="006D1279"/>
    <w:rsid w:val="006D1861"/>
    <w:rsid w:val="006D2DE5"/>
    <w:rsid w:val="006D4265"/>
    <w:rsid w:val="006D4DB1"/>
    <w:rsid w:val="006D507B"/>
    <w:rsid w:val="006D53C4"/>
    <w:rsid w:val="006E42FB"/>
    <w:rsid w:val="006E504F"/>
    <w:rsid w:val="006E52D1"/>
    <w:rsid w:val="006E64D8"/>
    <w:rsid w:val="006F0898"/>
    <w:rsid w:val="006F2B6C"/>
    <w:rsid w:val="006F34C3"/>
    <w:rsid w:val="006F34E4"/>
    <w:rsid w:val="006F425C"/>
    <w:rsid w:val="006F4418"/>
    <w:rsid w:val="006F4766"/>
    <w:rsid w:val="006F5DB1"/>
    <w:rsid w:val="006F6D7D"/>
    <w:rsid w:val="00700F6D"/>
    <w:rsid w:val="007035A0"/>
    <w:rsid w:val="00703FB6"/>
    <w:rsid w:val="00704CF5"/>
    <w:rsid w:val="00705DE4"/>
    <w:rsid w:val="0070719D"/>
    <w:rsid w:val="00707E97"/>
    <w:rsid w:val="00710112"/>
    <w:rsid w:val="00711F0D"/>
    <w:rsid w:val="00714152"/>
    <w:rsid w:val="00714E1C"/>
    <w:rsid w:val="00715BAC"/>
    <w:rsid w:val="00717EDE"/>
    <w:rsid w:val="00721FB3"/>
    <w:rsid w:val="007236B2"/>
    <w:rsid w:val="00725142"/>
    <w:rsid w:val="0072581F"/>
    <w:rsid w:val="00732027"/>
    <w:rsid w:val="00732301"/>
    <w:rsid w:val="0073328F"/>
    <w:rsid w:val="00733570"/>
    <w:rsid w:val="00735044"/>
    <w:rsid w:val="00736DA3"/>
    <w:rsid w:val="0073702C"/>
    <w:rsid w:val="00745084"/>
    <w:rsid w:val="00745A41"/>
    <w:rsid w:val="00745C97"/>
    <w:rsid w:val="00747306"/>
    <w:rsid w:val="00747573"/>
    <w:rsid w:val="00752ABC"/>
    <w:rsid w:val="0075394E"/>
    <w:rsid w:val="00755651"/>
    <w:rsid w:val="00757122"/>
    <w:rsid w:val="00760B6D"/>
    <w:rsid w:val="00760CCC"/>
    <w:rsid w:val="00760EAB"/>
    <w:rsid w:val="00761159"/>
    <w:rsid w:val="007623DD"/>
    <w:rsid w:val="007626C2"/>
    <w:rsid w:val="00764D61"/>
    <w:rsid w:val="007660D5"/>
    <w:rsid w:val="007708CB"/>
    <w:rsid w:val="00770FC1"/>
    <w:rsid w:val="0077424F"/>
    <w:rsid w:val="007756DD"/>
    <w:rsid w:val="00776736"/>
    <w:rsid w:val="00776B92"/>
    <w:rsid w:val="0078008D"/>
    <w:rsid w:val="00782785"/>
    <w:rsid w:val="00782ECE"/>
    <w:rsid w:val="00786077"/>
    <w:rsid w:val="00786799"/>
    <w:rsid w:val="007903C6"/>
    <w:rsid w:val="00790F96"/>
    <w:rsid w:val="00791E6A"/>
    <w:rsid w:val="00793CA5"/>
    <w:rsid w:val="00794466"/>
    <w:rsid w:val="007945E3"/>
    <w:rsid w:val="007953CB"/>
    <w:rsid w:val="007961F7"/>
    <w:rsid w:val="00796234"/>
    <w:rsid w:val="007979DC"/>
    <w:rsid w:val="007A1A9C"/>
    <w:rsid w:val="007A28FC"/>
    <w:rsid w:val="007A37D6"/>
    <w:rsid w:val="007A50D1"/>
    <w:rsid w:val="007B0FD6"/>
    <w:rsid w:val="007B2A6B"/>
    <w:rsid w:val="007B2B82"/>
    <w:rsid w:val="007B36A3"/>
    <w:rsid w:val="007B62A3"/>
    <w:rsid w:val="007B70E7"/>
    <w:rsid w:val="007B7A0F"/>
    <w:rsid w:val="007B7D3F"/>
    <w:rsid w:val="007C5BAD"/>
    <w:rsid w:val="007C68B6"/>
    <w:rsid w:val="007C68C0"/>
    <w:rsid w:val="007C6B43"/>
    <w:rsid w:val="007C70EB"/>
    <w:rsid w:val="007D021D"/>
    <w:rsid w:val="007D27BF"/>
    <w:rsid w:val="007D36A0"/>
    <w:rsid w:val="007D405A"/>
    <w:rsid w:val="007D5A0E"/>
    <w:rsid w:val="007D6410"/>
    <w:rsid w:val="007D6AD0"/>
    <w:rsid w:val="007E0327"/>
    <w:rsid w:val="007E1BB2"/>
    <w:rsid w:val="007E1D4F"/>
    <w:rsid w:val="007E38D1"/>
    <w:rsid w:val="007E5877"/>
    <w:rsid w:val="007E72A7"/>
    <w:rsid w:val="007E75A5"/>
    <w:rsid w:val="007F41F7"/>
    <w:rsid w:val="007F5EB7"/>
    <w:rsid w:val="007F7AB8"/>
    <w:rsid w:val="00800415"/>
    <w:rsid w:val="00800EF2"/>
    <w:rsid w:val="0080560E"/>
    <w:rsid w:val="00811693"/>
    <w:rsid w:val="00811A86"/>
    <w:rsid w:val="0081267B"/>
    <w:rsid w:val="008126E3"/>
    <w:rsid w:val="00813A16"/>
    <w:rsid w:val="008149C5"/>
    <w:rsid w:val="00815532"/>
    <w:rsid w:val="00816417"/>
    <w:rsid w:val="008202A5"/>
    <w:rsid w:val="00821145"/>
    <w:rsid w:val="0082185C"/>
    <w:rsid w:val="00821EAB"/>
    <w:rsid w:val="008237E2"/>
    <w:rsid w:val="00823BDC"/>
    <w:rsid w:val="008263D8"/>
    <w:rsid w:val="008277CE"/>
    <w:rsid w:val="008302BF"/>
    <w:rsid w:val="008362EE"/>
    <w:rsid w:val="0084104E"/>
    <w:rsid w:val="00841211"/>
    <w:rsid w:val="00842923"/>
    <w:rsid w:val="00844EA3"/>
    <w:rsid w:val="008470EA"/>
    <w:rsid w:val="0085013B"/>
    <w:rsid w:val="0085043B"/>
    <w:rsid w:val="00850C3D"/>
    <w:rsid w:val="00853D43"/>
    <w:rsid w:val="00855242"/>
    <w:rsid w:val="00855D67"/>
    <w:rsid w:val="00855F68"/>
    <w:rsid w:val="00863364"/>
    <w:rsid w:val="008633B9"/>
    <w:rsid w:val="008664AB"/>
    <w:rsid w:val="00867E43"/>
    <w:rsid w:val="00870B0E"/>
    <w:rsid w:val="00870CF5"/>
    <w:rsid w:val="00871578"/>
    <w:rsid w:val="00872E84"/>
    <w:rsid w:val="00873102"/>
    <w:rsid w:val="008740D3"/>
    <w:rsid w:val="00874A97"/>
    <w:rsid w:val="00875941"/>
    <w:rsid w:val="008771AA"/>
    <w:rsid w:val="008779BE"/>
    <w:rsid w:val="00877B6C"/>
    <w:rsid w:val="00880828"/>
    <w:rsid w:val="00885353"/>
    <w:rsid w:val="00885B2D"/>
    <w:rsid w:val="008866DA"/>
    <w:rsid w:val="008906C3"/>
    <w:rsid w:val="0089162D"/>
    <w:rsid w:val="00894D9E"/>
    <w:rsid w:val="008950EB"/>
    <w:rsid w:val="00897782"/>
    <w:rsid w:val="008A24C3"/>
    <w:rsid w:val="008A3FE8"/>
    <w:rsid w:val="008A41CD"/>
    <w:rsid w:val="008A4F80"/>
    <w:rsid w:val="008A6673"/>
    <w:rsid w:val="008A6C5A"/>
    <w:rsid w:val="008B25A6"/>
    <w:rsid w:val="008B3B1D"/>
    <w:rsid w:val="008B4B94"/>
    <w:rsid w:val="008B665A"/>
    <w:rsid w:val="008B7363"/>
    <w:rsid w:val="008C2858"/>
    <w:rsid w:val="008C36E5"/>
    <w:rsid w:val="008C4571"/>
    <w:rsid w:val="008C52DF"/>
    <w:rsid w:val="008C594A"/>
    <w:rsid w:val="008C6C9E"/>
    <w:rsid w:val="008D079D"/>
    <w:rsid w:val="008D12CB"/>
    <w:rsid w:val="008D223E"/>
    <w:rsid w:val="008D2427"/>
    <w:rsid w:val="008D2CA1"/>
    <w:rsid w:val="008D46B8"/>
    <w:rsid w:val="008D47D9"/>
    <w:rsid w:val="008D722D"/>
    <w:rsid w:val="008D7CE9"/>
    <w:rsid w:val="008E250A"/>
    <w:rsid w:val="008E2C39"/>
    <w:rsid w:val="008E3092"/>
    <w:rsid w:val="008E4378"/>
    <w:rsid w:val="008E7643"/>
    <w:rsid w:val="008F0550"/>
    <w:rsid w:val="008F0CF9"/>
    <w:rsid w:val="008F21EE"/>
    <w:rsid w:val="008F4192"/>
    <w:rsid w:val="008F59C0"/>
    <w:rsid w:val="008F6622"/>
    <w:rsid w:val="008F7313"/>
    <w:rsid w:val="008F7E2C"/>
    <w:rsid w:val="009006DD"/>
    <w:rsid w:val="009008A0"/>
    <w:rsid w:val="009011B7"/>
    <w:rsid w:val="00901D6D"/>
    <w:rsid w:val="009042E1"/>
    <w:rsid w:val="00907F2F"/>
    <w:rsid w:val="009103A8"/>
    <w:rsid w:val="00911DBF"/>
    <w:rsid w:val="00913E97"/>
    <w:rsid w:val="00915E55"/>
    <w:rsid w:val="00916ADB"/>
    <w:rsid w:val="0092142B"/>
    <w:rsid w:val="0093082D"/>
    <w:rsid w:val="009316CF"/>
    <w:rsid w:val="009327F0"/>
    <w:rsid w:val="00934317"/>
    <w:rsid w:val="00934B20"/>
    <w:rsid w:val="00936CDA"/>
    <w:rsid w:val="0093744C"/>
    <w:rsid w:val="00937D62"/>
    <w:rsid w:val="00940E3D"/>
    <w:rsid w:val="0094109F"/>
    <w:rsid w:val="00941A62"/>
    <w:rsid w:val="009430C3"/>
    <w:rsid w:val="00943683"/>
    <w:rsid w:val="009446F8"/>
    <w:rsid w:val="00944BB2"/>
    <w:rsid w:val="00945E73"/>
    <w:rsid w:val="009464CE"/>
    <w:rsid w:val="0094762F"/>
    <w:rsid w:val="00950718"/>
    <w:rsid w:val="009519BC"/>
    <w:rsid w:val="00954228"/>
    <w:rsid w:val="00961A02"/>
    <w:rsid w:val="00961AB1"/>
    <w:rsid w:val="00961BF1"/>
    <w:rsid w:val="00961E3A"/>
    <w:rsid w:val="00962C25"/>
    <w:rsid w:val="00963BA9"/>
    <w:rsid w:val="0096673C"/>
    <w:rsid w:val="00966BC4"/>
    <w:rsid w:val="00970D45"/>
    <w:rsid w:val="009725A8"/>
    <w:rsid w:val="00972C3D"/>
    <w:rsid w:val="00974A75"/>
    <w:rsid w:val="00975663"/>
    <w:rsid w:val="009768CC"/>
    <w:rsid w:val="00976E45"/>
    <w:rsid w:val="0098054F"/>
    <w:rsid w:val="00981512"/>
    <w:rsid w:val="00983500"/>
    <w:rsid w:val="009836F0"/>
    <w:rsid w:val="0098382A"/>
    <w:rsid w:val="00983B93"/>
    <w:rsid w:val="00983B9A"/>
    <w:rsid w:val="00984C61"/>
    <w:rsid w:val="00993F27"/>
    <w:rsid w:val="009945F7"/>
    <w:rsid w:val="009946B2"/>
    <w:rsid w:val="009953C1"/>
    <w:rsid w:val="00996BB8"/>
    <w:rsid w:val="009A4649"/>
    <w:rsid w:val="009A5268"/>
    <w:rsid w:val="009B0338"/>
    <w:rsid w:val="009B1FF6"/>
    <w:rsid w:val="009B39C4"/>
    <w:rsid w:val="009B3B70"/>
    <w:rsid w:val="009B501B"/>
    <w:rsid w:val="009B5160"/>
    <w:rsid w:val="009B6AC3"/>
    <w:rsid w:val="009B6C6E"/>
    <w:rsid w:val="009B6DA2"/>
    <w:rsid w:val="009B758A"/>
    <w:rsid w:val="009C12F6"/>
    <w:rsid w:val="009C1C55"/>
    <w:rsid w:val="009C2B03"/>
    <w:rsid w:val="009C3482"/>
    <w:rsid w:val="009C5D43"/>
    <w:rsid w:val="009D0E51"/>
    <w:rsid w:val="009D2173"/>
    <w:rsid w:val="009D2C60"/>
    <w:rsid w:val="009D2F5C"/>
    <w:rsid w:val="009D394F"/>
    <w:rsid w:val="009D40D7"/>
    <w:rsid w:val="009D42B9"/>
    <w:rsid w:val="009D43F8"/>
    <w:rsid w:val="009D45EA"/>
    <w:rsid w:val="009D5292"/>
    <w:rsid w:val="009D58B1"/>
    <w:rsid w:val="009D61DA"/>
    <w:rsid w:val="009E0384"/>
    <w:rsid w:val="009E1F3E"/>
    <w:rsid w:val="009E39FB"/>
    <w:rsid w:val="009E4A67"/>
    <w:rsid w:val="009F0370"/>
    <w:rsid w:val="009F0628"/>
    <w:rsid w:val="009F2F81"/>
    <w:rsid w:val="009F55E3"/>
    <w:rsid w:val="009F5793"/>
    <w:rsid w:val="00A01904"/>
    <w:rsid w:val="00A01E09"/>
    <w:rsid w:val="00A03301"/>
    <w:rsid w:val="00A07CCB"/>
    <w:rsid w:val="00A10524"/>
    <w:rsid w:val="00A107D1"/>
    <w:rsid w:val="00A11464"/>
    <w:rsid w:val="00A2077D"/>
    <w:rsid w:val="00A20835"/>
    <w:rsid w:val="00A23934"/>
    <w:rsid w:val="00A2465E"/>
    <w:rsid w:val="00A24ACC"/>
    <w:rsid w:val="00A3194C"/>
    <w:rsid w:val="00A32281"/>
    <w:rsid w:val="00A35AE1"/>
    <w:rsid w:val="00A36E25"/>
    <w:rsid w:val="00A36F28"/>
    <w:rsid w:val="00A41E83"/>
    <w:rsid w:val="00A4213D"/>
    <w:rsid w:val="00A45118"/>
    <w:rsid w:val="00A45190"/>
    <w:rsid w:val="00A45978"/>
    <w:rsid w:val="00A45BFA"/>
    <w:rsid w:val="00A461AA"/>
    <w:rsid w:val="00A465F2"/>
    <w:rsid w:val="00A4672C"/>
    <w:rsid w:val="00A472D2"/>
    <w:rsid w:val="00A52E67"/>
    <w:rsid w:val="00A55A71"/>
    <w:rsid w:val="00A605E3"/>
    <w:rsid w:val="00A609CC"/>
    <w:rsid w:val="00A62102"/>
    <w:rsid w:val="00A64135"/>
    <w:rsid w:val="00A6604B"/>
    <w:rsid w:val="00A67872"/>
    <w:rsid w:val="00A67D12"/>
    <w:rsid w:val="00A719BF"/>
    <w:rsid w:val="00A745D7"/>
    <w:rsid w:val="00A74878"/>
    <w:rsid w:val="00A748C7"/>
    <w:rsid w:val="00A7677C"/>
    <w:rsid w:val="00A76855"/>
    <w:rsid w:val="00A76F32"/>
    <w:rsid w:val="00A7765E"/>
    <w:rsid w:val="00A8119D"/>
    <w:rsid w:val="00A829D4"/>
    <w:rsid w:val="00A835B2"/>
    <w:rsid w:val="00A857A9"/>
    <w:rsid w:val="00A86836"/>
    <w:rsid w:val="00A915F5"/>
    <w:rsid w:val="00A9300D"/>
    <w:rsid w:val="00A97996"/>
    <w:rsid w:val="00AA04C3"/>
    <w:rsid w:val="00AA113B"/>
    <w:rsid w:val="00AA6D8C"/>
    <w:rsid w:val="00AA7715"/>
    <w:rsid w:val="00AA788F"/>
    <w:rsid w:val="00AB15DD"/>
    <w:rsid w:val="00AB234A"/>
    <w:rsid w:val="00AB3283"/>
    <w:rsid w:val="00AB3499"/>
    <w:rsid w:val="00AB379B"/>
    <w:rsid w:val="00AB3DEA"/>
    <w:rsid w:val="00AB4C76"/>
    <w:rsid w:val="00AB6F48"/>
    <w:rsid w:val="00AB7031"/>
    <w:rsid w:val="00AB788B"/>
    <w:rsid w:val="00AC1585"/>
    <w:rsid w:val="00AC45E3"/>
    <w:rsid w:val="00AC5A89"/>
    <w:rsid w:val="00AC67A5"/>
    <w:rsid w:val="00AC7287"/>
    <w:rsid w:val="00AD0761"/>
    <w:rsid w:val="00AD07EB"/>
    <w:rsid w:val="00AD211D"/>
    <w:rsid w:val="00AD5454"/>
    <w:rsid w:val="00AD5556"/>
    <w:rsid w:val="00AD7F7C"/>
    <w:rsid w:val="00AE13AF"/>
    <w:rsid w:val="00AE292E"/>
    <w:rsid w:val="00AE4B19"/>
    <w:rsid w:val="00AE4B97"/>
    <w:rsid w:val="00AE58B5"/>
    <w:rsid w:val="00AE6F96"/>
    <w:rsid w:val="00AE746D"/>
    <w:rsid w:val="00AE7934"/>
    <w:rsid w:val="00AF05BB"/>
    <w:rsid w:val="00AF0DC5"/>
    <w:rsid w:val="00AF25EF"/>
    <w:rsid w:val="00AF58A2"/>
    <w:rsid w:val="00AF7C20"/>
    <w:rsid w:val="00B02696"/>
    <w:rsid w:val="00B02998"/>
    <w:rsid w:val="00B0695E"/>
    <w:rsid w:val="00B078EA"/>
    <w:rsid w:val="00B12AFE"/>
    <w:rsid w:val="00B143F2"/>
    <w:rsid w:val="00B15F81"/>
    <w:rsid w:val="00B163AA"/>
    <w:rsid w:val="00B21221"/>
    <w:rsid w:val="00B212C8"/>
    <w:rsid w:val="00B2153E"/>
    <w:rsid w:val="00B227D6"/>
    <w:rsid w:val="00B23131"/>
    <w:rsid w:val="00B24FAC"/>
    <w:rsid w:val="00B2553A"/>
    <w:rsid w:val="00B26532"/>
    <w:rsid w:val="00B27F14"/>
    <w:rsid w:val="00B27F80"/>
    <w:rsid w:val="00B3280F"/>
    <w:rsid w:val="00B33E23"/>
    <w:rsid w:val="00B369DC"/>
    <w:rsid w:val="00B40D2E"/>
    <w:rsid w:val="00B415A8"/>
    <w:rsid w:val="00B41BC3"/>
    <w:rsid w:val="00B42059"/>
    <w:rsid w:val="00B44014"/>
    <w:rsid w:val="00B44306"/>
    <w:rsid w:val="00B44E26"/>
    <w:rsid w:val="00B46B75"/>
    <w:rsid w:val="00B47B92"/>
    <w:rsid w:val="00B50286"/>
    <w:rsid w:val="00B5132F"/>
    <w:rsid w:val="00B531CD"/>
    <w:rsid w:val="00B55B47"/>
    <w:rsid w:val="00B55B61"/>
    <w:rsid w:val="00B57D72"/>
    <w:rsid w:val="00B57E74"/>
    <w:rsid w:val="00B60C85"/>
    <w:rsid w:val="00B611C6"/>
    <w:rsid w:val="00B61F88"/>
    <w:rsid w:val="00B62913"/>
    <w:rsid w:val="00B633A8"/>
    <w:rsid w:val="00B63831"/>
    <w:rsid w:val="00B64C35"/>
    <w:rsid w:val="00B64EF3"/>
    <w:rsid w:val="00B661F4"/>
    <w:rsid w:val="00B664AF"/>
    <w:rsid w:val="00B67324"/>
    <w:rsid w:val="00B67356"/>
    <w:rsid w:val="00B713FE"/>
    <w:rsid w:val="00B74739"/>
    <w:rsid w:val="00B75A45"/>
    <w:rsid w:val="00B77187"/>
    <w:rsid w:val="00B8065C"/>
    <w:rsid w:val="00B821C0"/>
    <w:rsid w:val="00B845E8"/>
    <w:rsid w:val="00B85BD1"/>
    <w:rsid w:val="00B861A9"/>
    <w:rsid w:val="00B864F1"/>
    <w:rsid w:val="00B9151D"/>
    <w:rsid w:val="00B91BAB"/>
    <w:rsid w:val="00B95841"/>
    <w:rsid w:val="00B964A5"/>
    <w:rsid w:val="00B9671C"/>
    <w:rsid w:val="00B96902"/>
    <w:rsid w:val="00B97A02"/>
    <w:rsid w:val="00BA104E"/>
    <w:rsid w:val="00BA13A3"/>
    <w:rsid w:val="00BA5E53"/>
    <w:rsid w:val="00BA6CDA"/>
    <w:rsid w:val="00BB1B7F"/>
    <w:rsid w:val="00BB2254"/>
    <w:rsid w:val="00BB3D2E"/>
    <w:rsid w:val="00BB709F"/>
    <w:rsid w:val="00BC0436"/>
    <w:rsid w:val="00BC2249"/>
    <w:rsid w:val="00BC33E6"/>
    <w:rsid w:val="00BC3FD0"/>
    <w:rsid w:val="00BC693B"/>
    <w:rsid w:val="00BC7151"/>
    <w:rsid w:val="00BD0759"/>
    <w:rsid w:val="00BD175D"/>
    <w:rsid w:val="00BD2899"/>
    <w:rsid w:val="00BD2E2E"/>
    <w:rsid w:val="00BD3A11"/>
    <w:rsid w:val="00BD40E8"/>
    <w:rsid w:val="00BD45EF"/>
    <w:rsid w:val="00BD6A9E"/>
    <w:rsid w:val="00BD7B20"/>
    <w:rsid w:val="00BE2301"/>
    <w:rsid w:val="00BE28D6"/>
    <w:rsid w:val="00BE3726"/>
    <w:rsid w:val="00BE3B8F"/>
    <w:rsid w:val="00BE47CE"/>
    <w:rsid w:val="00BE7DE3"/>
    <w:rsid w:val="00BF2465"/>
    <w:rsid w:val="00BF25EB"/>
    <w:rsid w:val="00BF3EAB"/>
    <w:rsid w:val="00BF4AE5"/>
    <w:rsid w:val="00BF4BA4"/>
    <w:rsid w:val="00BF5980"/>
    <w:rsid w:val="00BF62B4"/>
    <w:rsid w:val="00BF63A8"/>
    <w:rsid w:val="00BF6EC6"/>
    <w:rsid w:val="00BF73B1"/>
    <w:rsid w:val="00C01C94"/>
    <w:rsid w:val="00C02280"/>
    <w:rsid w:val="00C03CA5"/>
    <w:rsid w:val="00C049EE"/>
    <w:rsid w:val="00C05775"/>
    <w:rsid w:val="00C07F0D"/>
    <w:rsid w:val="00C07F89"/>
    <w:rsid w:val="00C11C55"/>
    <w:rsid w:val="00C1453E"/>
    <w:rsid w:val="00C15353"/>
    <w:rsid w:val="00C174F0"/>
    <w:rsid w:val="00C20E02"/>
    <w:rsid w:val="00C226DB"/>
    <w:rsid w:val="00C23122"/>
    <w:rsid w:val="00C304FF"/>
    <w:rsid w:val="00C34015"/>
    <w:rsid w:val="00C375DB"/>
    <w:rsid w:val="00C4067E"/>
    <w:rsid w:val="00C44CC8"/>
    <w:rsid w:val="00C45426"/>
    <w:rsid w:val="00C51CD0"/>
    <w:rsid w:val="00C51E00"/>
    <w:rsid w:val="00C54338"/>
    <w:rsid w:val="00C56C3C"/>
    <w:rsid w:val="00C570FC"/>
    <w:rsid w:val="00C57830"/>
    <w:rsid w:val="00C6042A"/>
    <w:rsid w:val="00C60521"/>
    <w:rsid w:val="00C60DA0"/>
    <w:rsid w:val="00C61B64"/>
    <w:rsid w:val="00C61F0A"/>
    <w:rsid w:val="00C6668E"/>
    <w:rsid w:val="00C67259"/>
    <w:rsid w:val="00C73EB9"/>
    <w:rsid w:val="00C7503E"/>
    <w:rsid w:val="00C80114"/>
    <w:rsid w:val="00C85106"/>
    <w:rsid w:val="00C91900"/>
    <w:rsid w:val="00C94978"/>
    <w:rsid w:val="00C96146"/>
    <w:rsid w:val="00C96C89"/>
    <w:rsid w:val="00C97764"/>
    <w:rsid w:val="00CA0E40"/>
    <w:rsid w:val="00CA1B53"/>
    <w:rsid w:val="00CA4B97"/>
    <w:rsid w:val="00CA50AD"/>
    <w:rsid w:val="00CA5C96"/>
    <w:rsid w:val="00CA7633"/>
    <w:rsid w:val="00CA788B"/>
    <w:rsid w:val="00CB11E5"/>
    <w:rsid w:val="00CB16EC"/>
    <w:rsid w:val="00CB1A1D"/>
    <w:rsid w:val="00CB2CF3"/>
    <w:rsid w:val="00CB5048"/>
    <w:rsid w:val="00CB65C8"/>
    <w:rsid w:val="00CB72D2"/>
    <w:rsid w:val="00CC326C"/>
    <w:rsid w:val="00CC4BE9"/>
    <w:rsid w:val="00CC67AE"/>
    <w:rsid w:val="00CC6D99"/>
    <w:rsid w:val="00CC6FED"/>
    <w:rsid w:val="00CC7C37"/>
    <w:rsid w:val="00CD0D48"/>
    <w:rsid w:val="00CD1439"/>
    <w:rsid w:val="00CD374D"/>
    <w:rsid w:val="00CD503D"/>
    <w:rsid w:val="00CD7ED7"/>
    <w:rsid w:val="00CE02B8"/>
    <w:rsid w:val="00CE0335"/>
    <w:rsid w:val="00CE07FE"/>
    <w:rsid w:val="00CE08EB"/>
    <w:rsid w:val="00CE201D"/>
    <w:rsid w:val="00CE2054"/>
    <w:rsid w:val="00CE290E"/>
    <w:rsid w:val="00CE361B"/>
    <w:rsid w:val="00CE45D4"/>
    <w:rsid w:val="00CE4661"/>
    <w:rsid w:val="00CE4CDE"/>
    <w:rsid w:val="00CE6230"/>
    <w:rsid w:val="00CF0C51"/>
    <w:rsid w:val="00CF1252"/>
    <w:rsid w:val="00CF30A7"/>
    <w:rsid w:val="00CF3742"/>
    <w:rsid w:val="00CF7F7E"/>
    <w:rsid w:val="00D0014A"/>
    <w:rsid w:val="00D03A62"/>
    <w:rsid w:val="00D07AA8"/>
    <w:rsid w:val="00D10F0A"/>
    <w:rsid w:val="00D11E2F"/>
    <w:rsid w:val="00D1303D"/>
    <w:rsid w:val="00D14CDF"/>
    <w:rsid w:val="00D152C2"/>
    <w:rsid w:val="00D159B3"/>
    <w:rsid w:val="00D1609E"/>
    <w:rsid w:val="00D168C2"/>
    <w:rsid w:val="00D17716"/>
    <w:rsid w:val="00D22F7B"/>
    <w:rsid w:val="00D232B7"/>
    <w:rsid w:val="00D26389"/>
    <w:rsid w:val="00D27296"/>
    <w:rsid w:val="00D30F11"/>
    <w:rsid w:val="00D31C07"/>
    <w:rsid w:val="00D32396"/>
    <w:rsid w:val="00D33964"/>
    <w:rsid w:val="00D33B9B"/>
    <w:rsid w:val="00D34332"/>
    <w:rsid w:val="00D34BBF"/>
    <w:rsid w:val="00D37CFB"/>
    <w:rsid w:val="00D405F4"/>
    <w:rsid w:val="00D413ED"/>
    <w:rsid w:val="00D43C7F"/>
    <w:rsid w:val="00D43F41"/>
    <w:rsid w:val="00D440C9"/>
    <w:rsid w:val="00D449F6"/>
    <w:rsid w:val="00D45C94"/>
    <w:rsid w:val="00D46AE1"/>
    <w:rsid w:val="00D50CE9"/>
    <w:rsid w:val="00D518A6"/>
    <w:rsid w:val="00D54DFC"/>
    <w:rsid w:val="00D56953"/>
    <w:rsid w:val="00D57D73"/>
    <w:rsid w:val="00D612C5"/>
    <w:rsid w:val="00D61322"/>
    <w:rsid w:val="00D62B8D"/>
    <w:rsid w:val="00D62E39"/>
    <w:rsid w:val="00D63884"/>
    <w:rsid w:val="00D64900"/>
    <w:rsid w:val="00D676A8"/>
    <w:rsid w:val="00D71660"/>
    <w:rsid w:val="00D725D6"/>
    <w:rsid w:val="00D72991"/>
    <w:rsid w:val="00D72BDE"/>
    <w:rsid w:val="00D76725"/>
    <w:rsid w:val="00D76C7F"/>
    <w:rsid w:val="00D76E62"/>
    <w:rsid w:val="00D83342"/>
    <w:rsid w:val="00D83C8F"/>
    <w:rsid w:val="00D85E2B"/>
    <w:rsid w:val="00D96EFA"/>
    <w:rsid w:val="00D97FBE"/>
    <w:rsid w:val="00DA18FC"/>
    <w:rsid w:val="00DA2C33"/>
    <w:rsid w:val="00DA652C"/>
    <w:rsid w:val="00DA6C62"/>
    <w:rsid w:val="00DA750C"/>
    <w:rsid w:val="00DA7BA2"/>
    <w:rsid w:val="00DB0BE0"/>
    <w:rsid w:val="00DB1E59"/>
    <w:rsid w:val="00DB2844"/>
    <w:rsid w:val="00DB4265"/>
    <w:rsid w:val="00DB5796"/>
    <w:rsid w:val="00DC07CC"/>
    <w:rsid w:val="00DC3178"/>
    <w:rsid w:val="00DC5DD2"/>
    <w:rsid w:val="00DC6B23"/>
    <w:rsid w:val="00DD1BEE"/>
    <w:rsid w:val="00DD216D"/>
    <w:rsid w:val="00DD3147"/>
    <w:rsid w:val="00DD4108"/>
    <w:rsid w:val="00DD41DA"/>
    <w:rsid w:val="00DE0B15"/>
    <w:rsid w:val="00DE3DF5"/>
    <w:rsid w:val="00DE4201"/>
    <w:rsid w:val="00DE4787"/>
    <w:rsid w:val="00DE4D97"/>
    <w:rsid w:val="00DE6EE2"/>
    <w:rsid w:val="00DE788F"/>
    <w:rsid w:val="00DF1288"/>
    <w:rsid w:val="00DF4DF7"/>
    <w:rsid w:val="00DF4E96"/>
    <w:rsid w:val="00DF4F30"/>
    <w:rsid w:val="00DF54DF"/>
    <w:rsid w:val="00DF55A1"/>
    <w:rsid w:val="00E00381"/>
    <w:rsid w:val="00E00B54"/>
    <w:rsid w:val="00E0795F"/>
    <w:rsid w:val="00E10722"/>
    <w:rsid w:val="00E12BA5"/>
    <w:rsid w:val="00E142AD"/>
    <w:rsid w:val="00E1461D"/>
    <w:rsid w:val="00E14F53"/>
    <w:rsid w:val="00E17537"/>
    <w:rsid w:val="00E17B3C"/>
    <w:rsid w:val="00E21F0F"/>
    <w:rsid w:val="00E22C40"/>
    <w:rsid w:val="00E236D4"/>
    <w:rsid w:val="00E247AA"/>
    <w:rsid w:val="00E25538"/>
    <w:rsid w:val="00E27A28"/>
    <w:rsid w:val="00E3021F"/>
    <w:rsid w:val="00E315F6"/>
    <w:rsid w:val="00E31F9E"/>
    <w:rsid w:val="00E32988"/>
    <w:rsid w:val="00E3529E"/>
    <w:rsid w:val="00E36BD2"/>
    <w:rsid w:val="00E36F9C"/>
    <w:rsid w:val="00E37244"/>
    <w:rsid w:val="00E37956"/>
    <w:rsid w:val="00E40B8F"/>
    <w:rsid w:val="00E40E52"/>
    <w:rsid w:val="00E41E51"/>
    <w:rsid w:val="00E47D1A"/>
    <w:rsid w:val="00E507CC"/>
    <w:rsid w:val="00E50A35"/>
    <w:rsid w:val="00E52BF1"/>
    <w:rsid w:val="00E53E84"/>
    <w:rsid w:val="00E5498C"/>
    <w:rsid w:val="00E569F8"/>
    <w:rsid w:val="00E6035C"/>
    <w:rsid w:val="00E613AE"/>
    <w:rsid w:val="00E631E2"/>
    <w:rsid w:val="00E66D6D"/>
    <w:rsid w:val="00E66ED2"/>
    <w:rsid w:val="00E70CC3"/>
    <w:rsid w:val="00E735E9"/>
    <w:rsid w:val="00E7361D"/>
    <w:rsid w:val="00E73B68"/>
    <w:rsid w:val="00E7483D"/>
    <w:rsid w:val="00E75676"/>
    <w:rsid w:val="00E7698D"/>
    <w:rsid w:val="00E80462"/>
    <w:rsid w:val="00E80484"/>
    <w:rsid w:val="00E81B67"/>
    <w:rsid w:val="00E81BD2"/>
    <w:rsid w:val="00E831B0"/>
    <w:rsid w:val="00E83C44"/>
    <w:rsid w:val="00E84498"/>
    <w:rsid w:val="00E858D1"/>
    <w:rsid w:val="00E87B7E"/>
    <w:rsid w:val="00E91865"/>
    <w:rsid w:val="00E925FC"/>
    <w:rsid w:val="00E948C5"/>
    <w:rsid w:val="00E950A7"/>
    <w:rsid w:val="00E96233"/>
    <w:rsid w:val="00E970BE"/>
    <w:rsid w:val="00E97D43"/>
    <w:rsid w:val="00EA157F"/>
    <w:rsid w:val="00EA1EC7"/>
    <w:rsid w:val="00EA2661"/>
    <w:rsid w:val="00EA2B69"/>
    <w:rsid w:val="00EA4B61"/>
    <w:rsid w:val="00EA5F53"/>
    <w:rsid w:val="00EA68A9"/>
    <w:rsid w:val="00EA755E"/>
    <w:rsid w:val="00EA77AB"/>
    <w:rsid w:val="00EB24E4"/>
    <w:rsid w:val="00EB3C2E"/>
    <w:rsid w:val="00EB3FB0"/>
    <w:rsid w:val="00EB56A1"/>
    <w:rsid w:val="00EB58CB"/>
    <w:rsid w:val="00EB5DB3"/>
    <w:rsid w:val="00EB73BC"/>
    <w:rsid w:val="00EB7BE9"/>
    <w:rsid w:val="00EC1A33"/>
    <w:rsid w:val="00EC2010"/>
    <w:rsid w:val="00EC2AA3"/>
    <w:rsid w:val="00EC2AC1"/>
    <w:rsid w:val="00EC44CF"/>
    <w:rsid w:val="00EC7DCB"/>
    <w:rsid w:val="00ED07EC"/>
    <w:rsid w:val="00ED0C9B"/>
    <w:rsid w:val="00ED2018"/>
    <w:rsid w:val="00ED2E6D"/>
    <w:rsid w:val="00ED5176"/>
    <w:rsid w:val="00ED7D00"/>
    <w:rsid w:val="00EE2F7D"/>
    <w:rsid w:val="00EE4308"/>
    <w:rsid w:val="00EE4855"/>
    <w:rsid w:val="00EE5686"/>
    <w:rsid w:val="00EE5E7D"/>
    <w:rsid w:val="00EE66A4"/>
    <w:rsid w:val="00EE776E"/>
    <w:rsid w:val="00EF44DD"/>
    <w:rsid w:val="00EF4FE0"/>
    <w:rsid w:val="00EF6A81"/>
    <w:rsid w:val="00EF7047"/>
    <w:rsid w:val="00EF70C5"/>
    <w:rsid w:val="00F01733"/>
    <w:rsid w:val="00F02D8E"/>
    <w:rsid w:val="00F05408"/>
    <w:rsid w:val="00F1223F"/>
    <w:rsid w:val="00F13A94"/>
    <w:rsid w:val="00F15044"/>
    <w:rsid w:val="00F15695"/>
    <w:rsid w:val="00F2188B"/>
    <w:rsid w:val="00F24D03"/>
    <w:rsid w:val="00F26071"/>
    <w:rsid w:val="00F26402"/>
    <w:rsid w:val="00F266F9"/>
    <w:rsid w:val="00F273AD"/>
    <w:rsid w:val="00F30D42"/>
    <w:rsid w:val="00F34FCB"/>
    <w:rsid w:val="00F358E5"/>
    <w:rsid w:val="00F35D0E"/>
    <w:rsid w:val="00F365AF"/>
    <w:rsid w:val="00F37519"/>
    <w:rsid w:val="00F4177A"/>
    <w:rsid w:val="00F444F0"/>
    <w:rsid w:val="00F46771"/>
    <w:rsid w:val="00F47F87"/>
    <w:rsid w:val="00F50010"/>
    <w:rsid w:val="00F50A7B"/>
    <w:rsid w:val="00F50C4C"/>
    <w:rsid w:val="00F51B7F"/>
    <w:rsid w:val="00F52E94"/>
    <w:rsid w:val="00F5318D"/>
    <w:rsid w:val="00F545B6"/>
    <w:rsid w:val="00F54692"/>
    <w:rsid w:val="00F55B16"/>
    <w:rsid w:val="00F55D4A"/>
    <w:rsid w:val="00F616C5"/>
    <w:rsid w:val="00F63733"/>
    <w:rsid w:val="00F6411E"/>
    <w:rsid w:val="00F71375"/>
    <w:rsid w:val="00F74BA7"/>
    <w:rsid w:val="00F81061"/>
    <w:rsid w:val="00F83AE3"/>
    <w:rsid w:val="00F83FEE"/>
    <w:rsid w:val="00F846C5"/>
    <w:rsid w:val="00F847AC"/>
    <w:rsid w:val="00F86D9C"/>
    <w:rsid w:val="00F87149"/>
    <w:rsid w:val="00F96CEB"/>
    <w:rsid w:val="00F973B9"/>
    <w:rsid w:val="00FA030E"/>
    <w:rsid w:val="00FA0FC7"/>
    <w:rsid w:val="00FA1834"/>
    <w:rsid w:val="00FA1D8F"/>
    <w:rsid w:val="00FA251B"/>
    <w:rsid w:val="00FA36D0"/>
    <w:rsid w:val="00FA5C4D"/>
    <w:rsid w:val="00FB0780"/>
    <w:rsid w:val="00FB21D6"/>
    <w:rsid w:val="00FB286E"/>
    <w:rsid w:val="00FB3A09"/>
    <w:rsid w:val="00FB4875"/>
    <w:rsid w:val="00FB5721"/>
    <w:rsid w:val="00FB66FD"/>
    <w:rsid w:val="00FB7A3B"/>
    <w:rsid w:val="00FC0BED"/>
    <w:rsid w:val="00FC14D8"/>
    <w:rsid w:val="00FC27D9"/>
    <w:rsid w:val="00FC3BD1"/>
    <w:rsid w:val="00FC3C32"/>
    <w:rsid w:val="00FC5112"/>
    <w:rsid w:val="00FC6389"/>
    <w:rsid w:val="00FC710E"/>
    <w:rsid w:val="00FC7BAA"/>
    <w:rsid w:val="00FC7C02"/>
    <w:rsid w:val="00FD0A0C"/>
    <w:rsid w:val="00FD100F"/>
    <w:rsid w:val="00FD35A9"/>
    <w:rsid w:val="00FD3E7C"/>
    <w:rsid w:val="00FD5375"/>
    <w:rsid w:val="00FE055B"/>
    <w:rsid w:val="00FE057D"/>
    <w:rsid w:val="00FE109B"/>
    <w:rsid w:val="00FE40A2"/>
    <w:rsid w:val="00FF2AA0"/>
    <w:rsid w:val="00FF324E"/>
    <w:rsid w:val="00FF57CE"/>
    <w:rsid w:val="00FF7B5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5F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F425C"/>
    <w:pPr>
      <w:spacing w:before="100" w:beforeAutospacing="1" w:after="100" w:afterAutospacing="1"/>
      <w:outlineLvl w:val="0"/>
    </w:pPr>
    <w:rPr>
      <w:b/>
      <w:bCs/>
      <w:kern w:val="36"/>
      <w:sz w:val="48"/>
      <w:szCs w:val="48"/>
      <w:lang w:val="id-ID" w:eastAsia="id-ID"/>
    </w:rPr>
  </w:style>
  <w:style w:type="paragraph" w:styleId="Heading2">
    <w:name w:val="heading 2"/>
    <w:basedOn w:val="Normal"/>
    <w:next w:val="Normal"/>
    <w:link w:val="Heading2Char"/>
    <w:uiPriority w:val="9"/>
    <w:semiHidden/>
    <w:unhideWhenUsed/>
    <w:qFormat/>
    <w:rsid w:val="00DE420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925FC"/>
    <w:rPr>
      <w:color w:val="0000FF"/>
      <w:u w:val="single"/>
    </w:rPr>
  </w:style>
  <w:style w:type="paragraph" w:styleId="BalloonText">
    <w:name w:val="Balloon Text"/>
    <w:basedOn w:val="Normal"/>
    <w:link w:val="BalloonTextChar"/>
    <w:uiPriority w:val="99"/>
    <w:semiHidden/>
    <w:unhideWhenUsed/>
    <w:rsid w:val="00E925FC"/>
    <w:rPr>
      <w:rFonts w:ascii="Tahoma" w:hAnsi="Tahoma" w:cs="Tahoma"/>
      <w:sz w:val="16"/>
      <w:szCs w:val="16"/>
    </w:rPr>
  </w:style>
  <w:style w:type="character" w:customStyle="1" w:styleId="BalloonTextChar">
    <w:name w:val="Balloon Text Char"/>
    <w:basedOn w:val="DefaultParagraphFont"/>
    <w:link w:val="BalloonText"/>
    <w:uiPriority w:val="99"/>
    <w:semiHidden/>
    <w:rsid w:val="00E925FC"/>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F9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F973B9"/>
    <w:rPr>
      <w:rFonts w:ascii="Courier New" w:eastAsia="Times New Roman" w:hAnsi="Courier New" w:cs="Courier New"/>
      <w:sz w:val="20"/>
      <w:szCs w:val="20"/>
      <w:lang w:val="id-ID" w:eastAsia="id-ID"/>
    </w:rPr>
  </w:style>
  <w:style w:type="table" w:styleId="TableGrid">
    <w:name w:val="Table Grid"/>
    <w:basedOn w:val="TableNormal"/>
    <w:uiPriority w:val="59"/>
    <w:rsid w:val="006D12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D1279"/>
    <w:pPr>
      <w:ind w:left="720"/>
      <w:contextualSpacing/>
    </w:pPr>
  </w:style>
  <w:style w:type="character" w:styleId="PlaceholderText">
    <w:name w:val="Placeholder Text"/>
    <w:basedOn w:val="DefaultParagraphFont"/>
    <w:uiPriority w:val="99"/>
    <w:semiHidden/>
    <w:rsid w:val="005F0FDC"/>
    <w:rPr>
      <w:color w:val="808080"/>
    </w:rPr>
  </w:style>
  <w:style w:type="character" w:customStyle="1" w:styleId="Heading1Char">
    <w:name w:val="Heading 1 Char"/>
    <w:basedOn w:val="DefaultParagraphFont"/>
    <w:link w:val="Heading1"/>
    <w:uiPriority w:val="9"/>
    <w:rsid w:val="006F425C"/>
    <w:rPr>
      <w:rFonts w:ascii="Times New Roman" w:eastAsia="Times New Roman" w:hAnsi="Times New Roman" w:cs="Times New Roman"/>
      <w:b/>
      <w:bCs/>
      <w:kern w:val="36"/>
      <w:sz w:val="48"/>
      <w:szCs w:val="48"/>
      <w:lang w:val="id-ID" w:eastAsia="id-ID"/>
    </w:rPr>
  </w:style>
  <w:style w:type="paragraph" w:styleId="NormalWeb">
    <w:name w:val="Normal (Web)"/>
    <w:basedOn w:val="Normal"/>
    <w:uiPriority w:val="99"/>
    <w:semiHidden/>
    <w:unhideWhenUsed/>
    <w:rsid w:val="00BF3EAB"/>
    <w:pPr>
      <w:spacing w:before="100" w:beforeAutospacing="1" w:after="100" w:afterAutospacing="1"/>
    </w:pPr>
    <w:rPr>
      <w:lang w:val="id-ID" w:eastAsia="id-ID"/>
    </w:rPr>
  </w:style>
  <w:style w:type="character" w:styleId="Strong">
    <w:name w:val="Strong"/>
    <w:basedOn w:val="DefaultParagraphFont"/>
    <w:uiPriority w:val="22"/>
    <w:qFormat/>
    <w:rsid w:val="00BF3EAB"/>
    <w:rPr>
      <w:b/>
      <w:bCs/>
    </w:rPr>
  </w:style>
  <w:style w:type="character" w:customStyle="1" w:styleId="Heading2Char">
    <w:name w:val="Heading 2 Char"/>
    <w:basedOn w:val="DefaultParagraphFont"/>
    <w:link w:val="Heading2"/>
    <w:uiPriority w:val="9"/>
    <w:semiHidden/>
    <w:rsid w:val="00DE420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780838">
      <w:bodyDiv w:val="1"/>
      <w:marLeft w:val="0"/>
      <w:marRight w:val="0"/>
      <w:marTop w:val="0"/>
      <w:marBottom w:val="0"/>
      <w:divBdr>
        <w:top w:val="none" w:sz="0" w:space="0" w:color="auto"/>
        <w:left w:val="none" w:sz="0" w:space="0" w:color="auto"/>
        <w:bottom w:val="none" w:sz="0" w:space="0" w:color="auto"/>
        <w:right w:val="none" w:sz="0" w:space="0" w:color="auto"/>
      </w:divBdr>
    </w:div>
    <w:div w:id="52429590">
      <w:bodyDiv w:val="1"/>
      <w:marLeft w:val="0"/>
      <w:marRight w:val="0"/>
      <w:marTop w:val="0"/>
      <w:marBottom w:val="0"/>
      <w:divBdr>
        <w:top w:val="none" w:sz="0" w:space="0" w:color="auto"/>
        <w:left w:val="none" w:sz="0" w:space="0" w:color="auto"/>
        <w:bottom w:val="none" w:sz="0" w:space="0" w:color="auto"/>
        <w:right w:val="none" w:sz="0" w:space="0" w:color="auto"/>
      </w:divBdr>
    </w:div>
    <w:div w:id="87818855">
      <w:bodyDiv w:val="1"/>
      <w:marLeft w:val="0"/>
      <w:marRight w:val="0"/>
      <w:marTop w:val="0"/>
      <w:marBottom w:val="0"/>
      <w:divBdr>
        <w:top w:val="none" w:sz="0" w:space="0" w:color="auto"/>
        <w:left w:val="none" w:sz="0" w:space="0" w:color="auto"/>
        <w:bottom w:val="none" w:sz="0" w:space="0" w:color="auto"/>
        <w:right w:val="none" w:sz="0" w:space="0" w:color="auto"/>
      </w:divBdr>
    </w:div>
    <w:div w:id="91438968">
      <w:bodyDiv w:val="1"/>
      <w:marLeft w:val="0"/>
      <w:marRight w:val="0"/>
      <w:marTop w:val="0"/>
      <w:marBottom w:val="0"/>
      <w:divBdr>
        <w:top w:val="none" w:sz="0" w:space="0" w:color="auto"/>
        <w:left w:val="none" w:sz="0" w:space="0" w:color="auto"/>
        <w:bottom w:val="none" w:sz="0" w:space="0" w:color="auto"/>
        <w:right w:val="none" w:sz="0" w:space="0" w:color="auto"/>
      </w:divBdr>
    </w:div>
    <w:div w:id="111870618">
      <w:bodyDiv w:val="1"/>
      <w:marLeft w:val="0"/>
      <w:marRight w:val="0"/>
      <w:marTop w:val="0"/>
      <w:marBottom w:val="0"/>
      <w:divBdr>
        <w:top w:val="none" w:sz="0" w:space="0" w:color="auto"/>
        <w:left w:val="none" w:sz="0" w:space="0" w:color="auto"/>
        <w:bottom w:val="none" w:sz="0" w:space="0" w:color="auto"/>
        <w:right w:val="none" w:sz="0" w:space="0" w:color="auto"/>
      </w:divBdr>
    </w:div>
    <w:div w:id="116068688">
      <w:bodyDiv w:val="1"/>
      <w:marLeft w:val="0"/>
      <w:marRight w:val="0"/>
      <w:marTop w:val="0"/>
      <w:marBottom w:val="0"/>
      <w:divBdr>
        <w:top w:val="none" w:sz="0" w:space="0" w:color="auto"/>
        <w:left w:val="none" w:sz="0" w:space="0" w:color="auto"/>
        <w:bottom w:val="none" w:sz="0" w:space="0" w:color="auto"/>
        <w:right w:val="none" w:sz="0" w:space="0" w:color="auto"/>
      </w:divBdr>
    </w:div>
    <w:div w:id="148837989">
      <w:bodyDiv w:val="1"/>
      <w:marLeft w:val="0"/>
      <w:marRight w:val="0"/>
      <w:marTop w:val="0"/>
      <w:marBottom w:val="0"/>
      <w:divBdr>
        <w:top w:val="none" w:sz="0" w:space="0" w:color="auto"/>
        <w:left w:val="none" w:sz="0" w:space="0" w:color="auto"/>
        <w:bottom w:val="none" w:sz="0" w:space="0" w:color="auto"/>
        <w:right w:val="none" w:sz="0" w:space="0" w:color="auto"/>
      </w:divBdr>
    </w:div>
    <w:div w:id="155338686">
      <w:bodyDiv w:val="1"/>
      <w:marLeft w:val="0"/>
      <w:marRight w:val="0"/>
      <w:marTop w:val="0"/>
      <w:marBottom w:val="0"/>
      <w:divBdr>
        <w:top w:val="none" w:sz="0" w:space="0" w:color="auto"/>
        <w:left w:val="none" w:sz="0" w:space="0" w:color="auto"/>
        <w:bottom w:val="none" w:sz="0" w:space="0" w:color="auto"/>
        <w:right w:val="none" w:sz="0" w:space="0" w:color="auto"/>
      </w:divBdr>
    </w:div>
    <w:div w:id="159540060">
      <w:bodyDiv w:val="1"/>
      <w:marLeft w:val="0"/>
      <w:marRight w:val="0"/>
      <w:marTop w:val="0"/>
      <w:marBottom w:val="0"/>
      <w:divBdr>
        <w:top w:val="none" w:sz="0" w:space="0" w:color="auto"/>
        <w:left w:val="none" w:sz="0" w:space="0" w:color="auto"/>
        <w:bottom w:val="none" w:sz="0" w:space="0" w:color="auto"/>
        <w:right w:val="none" w:sz="0" w:space="0" w:color="auto"/>
      </w:divBdr>
    </w:div>
    <w:div w:id="277807222">
      <w:bodyDiv w:val="1"/>
      <w:marLeft w:val="0"/>
      <w:marRight w:val="0"/>
      <w:marTop w:val="0"/>
      <w:marBottom w:val="0"/>
      <w:divBdr>
        <w:top w:val="none" w:sz="0" w:space="0" w:color="auto"/>
        <w:left w:val="none" w:sz="0" w:space="0" w:color="auto"/>
        <w:bottom w:val="none" w:sz="0" w:space="0" w:color="auto"/>
        <w:right w:val="none" w:sz="0" w:space="0" w:color="auto"/>
      </w:divBdr>
    </w:div>
    <w:div w:id="279995134">
      <w:bodyDiv w:val="1"/>
      <w:marLeft w:val="0"/>
      <w:marRight w:val="0"/>
      <w:marTop w:val="0"/>
      <w:marBottom w:val="0"/>
      <w:divBdr>
        <w:top w:val="none" w:sz="0" w:space="0" w:color="auto"/>
        <w:left w:val="none" w:sz="0" w:space="0" w:color="auto"/>
        <w:bottom w:val="none" w:sz="0" w:space="0" w:color="auto"/>
        <w:right w:val="none" w:sz="0" w:space="0" w:color="auto"/>
      </w:divBdr>
    </w:div>
    <w:div w:id="379401401">
      <w:bodyDiv w:val="1"/>
      <w:marLeft w:val="0"/>
      <w:marRight w:val="0"/>
      <w:marTop w:val="0"/>
      <w:marBottom w:val="0"/>
      <w:divBdr>
        <w:top w:val="none" w:sz="0" w:space="0" w:color="auto"/>
        <w:left w:val="none" w:sz="0" w:space="0" w:color="auto"/>
        <w:bottom w:val="none" w:sz="0" w:space="0" w:color="auto"/>
        <w:right w:val="none" w:sz="0" w:space="0" w:color="auto"/>
      </w:divBdr>
    </w:div>
    <w:div w:id="454639110">
      <w:bodyDiv w:val="1"/>
      <w:marLeft w:val="0"/>
      <w:marRight w:val="0"/>
      <w:marTop w:val="0"/>
      <w:marBottom w:val="0"/>
      <w:divBdr>
        <w:top w:val="none" w:sz="0" w:space="0" w:color="auto"/>
        <w:left w:val="none" w:sz="0" w:space="0" w:color="auto"/>
        <w:bottom w:val="none" w:sz="0" w:space="0" w:color="auto"/>
        <w:right w:val="none" w:sz="0" w:space="0" w:color="auto"/>
      </w:divBdr>
    </w:div>
    <w:div w:id="476192580">
      <w:bodyDiv w:val="1"/>
      <w:marLeft w:val="0"/>
      <w:marRight w:val="0"/>
      <w:marTop w:val="0"/>
      <w:marBottom w:val="0"/>
      <w:divBdr>
        <w:top w:val="none" w:sz="0" w:space="0" w:color="auto"/>
        <w:left w:val="none" w:sz="0" w:space="0" w:color="auto"/>
        <w:bottom w:val="none" w:sz="0" w:space="0" w:color="auto"/>
        <w:right w:val="none" w:sz="0" w:space="0" w:color="auto"/>
      </w:divBdr>
    </w:div>
    <w:div w:id="539708940">
      <w:bodyDiv w:val="1"/>
      <w:marLeft w:val="0"/>
      <w:marRight w:val="0"/>
      <w:marTop w:val="0"/>
      <w:marBottom w:val="0"/>
      <w:divBdr>
        <w:top w:val="none" w:sz="0" w:space="0" w:color="auto"/>
        <w:left w:val="none" w:sz="0" w:space="0" w:color="auto"/>
        <w:bottom w:val="none" w:sz="0" w:space="0" w:color="auto"/>
        <w:right w:val="none" w:sz="0" w:space="0" w:color="auto"/>
      </w:divBdr>
    </w:div>
    <w:div w:id="635454110">
      <w:bodyDiv w:val="1"/>
      <w:marLeft w:val="0"/>
      <w:marRight w:val="0"/>
      <w:marTop w:val="0"/>
      <w:marBottom w:val="0"/>
      <w:divBdr>
        <w:top w:val="none" w:sz="0" w:space="0" w:color="auto"/>
        <w:left w:val="none" w:sz="0" w:space="0" w:color="auto"/>
        <w:bottom w:val="none" w:sz="0" w:space="0" w:color="auto"/>
        <w:right w:val="none" w:sz="0" w:space="0" w:color="auto"/>
      </w:divBdr>
    </w:div>
    <w:div w:id="638994093">
      <w:bodyDiv w:val="1"/>
      <w:marLeft w:val="0"/>
      <w:marRight w:val="0"/>
      <w:marTop w:val="0"/>
      <w:marBottom w:val="0"/>
      <w:divBdr>
        <w:top w:val="none" w:sz="0" w:space="0" w:color="auto"/>
        <w:left w:val="none" w:sz="0" w:space="0" w:color="auto"/>
        <w:bottom w:val="none" w:sz="0" w:space="0" w:color="auto"/>
        <w:right w:val="none" w:sz="0" w:space="0" w:color="auto"/>
      </w:divBdr>
    </w:div>
    <w:div w:id="690911859">
      <w:bodyDiv w:val="1"/>
      <w:marLeft w:val="0"/>
      <w:marRight w:val="0"/>
      <w:marTop w:val="0"/>
      <w:marBottom w:val="0"/>
      <w:divBdr>
        <w:top w:val="none" w:sz="0" w:space="0" w:color="auto"/>
        <w:left w:val="none" w:sz="0" w:space="0" w:color="auto"/>
        <w:bottom w:val="none" w:sz="0" w:space="0" w:color="auto"/>
        <w:right w:val="none" w:sz="0" w:space="0" w:color="auto"/>
      </w:divBdr>
    </w:div>
    <w:div w:id="766077846">
      <w:bodyDiv w:val="1"/>
      <w:marLeft w:val="0"/>
      <w:marRight w:val="0"/>
      <w:marTop w:val="0"/>
      <w:marBottom w:val="0"/>
      <w:divBdr>
        <w:top w:val="none" w:sz="0" w:space="0" w:color="auto"/>
        <w:left w:val="none" w:sz="0" w:space="0" w:color="auto"/>
        <w:bottom w:val="none" w:sz="0" w:space="0" w:color="auto"/>
        <w:right w:val="none" w:sz="0" w:space="0" w:color="auto"/>
      </w:divBdr>
    </w:div>
    <w:div w:id="866257197">
      <w:bodyDiv w:val="1"/>
      <w:marLeft w:val="0"/>
      <w:marRight w:val="0"/>
      <w:marTop w:val="0"/>
      <w:marBottom w:val="0"/>
      <w:divBdr>
        <w:top w:val="none" w:sz="0" w:space="0" w:color="auto"/>
        <w:left w:val="none" w:sz="0" w:space="0" w:color="auto"/>
        <w:bottom w:val="none" w:sz="0" w:space="0" w:color="auto"/>
        <w:right w:val="none" w:sz="0" w:space="0" w:color="auto"/>
      </w:divBdr>
    </w:div>
    <w:div w:id="873688472">
      <w:bodyDiv w:val="1"/>
      <w:marLeft w:val="0"/>
      <w:marRight w:val="0"/>
      <w:marTop w:val="0"/>
      <w:marBottom w:val="0"/>
      <w:divBdr>
        <w:top w:val="none" w:sz="0" w:space="0" w:color="auto"/>
        <w:left w:val="none" w:sz="0" w:space="0" w:color="auto"/>
        <w:bottom w:val="none" w:sz="0" w:space="0" w:color="auto"/>
        <w:right w:val="none" w:sz="0" w:space="0" w:color="auto"/>
      </w:divBdr>
    </w:div>
    <w:div w:id="881360355">
      <w:bodyDiv w:val="1"/>
      <w:marLeft w:val="0"/>
      <w:marRight w:val="0"/>
      <w:marTop w:val="0"/>
      <w:marBottom w:val="0"/>
      <w:divBdr>
        <w:top w:val="none" w:sz="0" w:space="0" w:color="auto"/>
        <w:left w:val="none" w:sz="0" w:space="0" w:color="auto"/>
        <w:bottom w:val="none" w:sz="0" w:space="0" w:color="auto"/>
        <w:right w:val="none" w:sz="0" w:space="0" w:color="auto"/>
      </w:divBdr>
    </w:div>
    <w:div w:id="925266227">
      <w:bodyDiv w:val="1"/>
      <w:marLeft w:val="0"/>
      <w:marRight w:val="0"/>
      <w:marTop w:val="0"/>
      <w:marBottom w:val="0"/>
      <w:divBdr>
        <w:top w:val="none" w:sz="0" w:space="0" w:color="auto"/>
        <w:left w:val="none" w:sz="0" w:space="0" w:color="auto"/>
        <w:bottom w:val="none" w:sz="0" w:space="0" w:color="auto"/>
        <w:right w:val="none" w:sz="0" w:space="0" w:color="auto"/>
      </w:divBdr>
    </w:div>
    <w:div w:id="1023288772">
      <w:bodyDiv w:val="1"/>
      <w:marLeft w:val="0"/>
      <w:marRight w:val="0"/>
      <w:marTop w:val="0"/>
      <w:marBottom w:val="0"/>
      <w:divBdr>
        <w:top w:val="none" w:sz="0" w:space="0" w:color="auto"/>
        <w:left w:val="none" w:sz="0" w:space="0" w:color="auto"/>
        <w:bottom w:val="none" w:sz="0" w:space="0" w:color="auto"/>
        <w:right w:val="none" w:sz="0" w:space="0" w:color="auto"/>
      </w:divBdr>
    </w:div>
    <w:div w:id="1074086180">
      <w:bodyDiv w:val="1"/>
      <w:marLeft w:val="0"/>
      <w:marRight w:val="0"/>
      <w:marTop w:val="0"/>
      <w:marBottom w:val="0"/>
      <w:divBdr>
        <w:top w:val="none" w:sz="0" w:space="0" w:color="auto"/>
        <w:left w:val="none" w:sz="0" w:space="0" w:color="auto"/>
        <w:bottom w:val="none" w:sz="0" w:space="0" w:color="auto"/>
        <w:right w:val="none" w:sz="0" w:space="0" w:color="auto"/>
      </w:divBdr>
    </w:div>
    <w:div w:id="1082021057">
      <w:bodyDiv w:val="1"/>
      <w:marLeft w:val="0"/>
      <w:marRight w:val="0"/>
      <w:marTop w:val="0"/>
      <w:marBottom w:val="0"/>
      <w:divBdr>
        <w:top w:val="none" w:sz="0" w:space="0" w:color="auto"/>
        <w:left w:val="none" w:sz="0" w:space="0" w:color="auto"/>
        <w:bottom w:val="none" w:sz="0" w:space="0" w:color="auto"/>
        <w:right w:val="none" w:sz="0" w:space="0" w:color="auto"/>
      </w:divBdr>
    </w:div>
    <w:div w:id="1110467169">
      <w:bodyDiv w:val="1"/>
      <w:marLeft w:val="0"/>
      <w:marRight w:val="0"/>
      <w:marTop w:val="0"/>
      <w:marBottom w:val="0"/>
      <w:divBdr>
        <w:top w:val="none" w:sz="0" w:space="0" w:color="auto"/>
        <w:left w:val="none" w:sz="0" w:space="0" w:color="auto"/>
        <w:bottom w:val="none" w:sz="0" w:space="0" w:color="auto"/>
        <w:right w:val="none" w:sz="0" w:space="0" w:color="auto"/>
      </w:divBdr>
    </w:div>
    <w:div w:id="1115100232">
      <w:bodyDiv w:val="1"/>
      <w:marLeft w:val="0"/>
      <w:marRight w:val="0"/>
      <w:marTop w:val="0"/>
      <w:marBottom w:val="0"/>
      <w:divBdr>
        <w:top w:val="none" w:sz="0" w:space="0" w:color="auto"/>
        <w:left w:val="none" w:sz="0" w:space="0" w:color="auto"/>
        <w:bottom w:val="none" w:sz="0" w:space="0" w:color="auto"/>
        <w:right w:val="none" w:sz="0" w:space="0" w:color="auto"/>
      </w:divBdr>
    </w:div>
    <w:div w:id="1140727348">
      <w:bodyDiv w:val="1"/>
      <w:marLeft w:val="0"/>
      <w:marRight w:val="0"/>
      <w:marTop w:val="0"/>
      <w:marBottom w:val="0"/>
      <w:divBdr>
        <w:top w:val="none" w:sz="0" w:space="0" w:color="auto"/>
        <w:left w:val="none" w:sz="0" w:space="0" w:color="auto"/>
        <w:bottom w:val="none" w:sz="0" w:space="0" w:color="auto"/>
        <w:right w:val="none" w:sz="0" w:space="0" w:color="auto"/>
      </w:divBdr>
    </w:div>
    <w:div w:id="1164395943">
      <w:bodyDiv w:val="1"/>
      <w:marLeft w:val="0"/>
      <w:marRight w:val="0"/>
      <w:marTop w:val="0"/>
      <w:marBottom w:val="0"/>
      <w:divBdr>
        <w:top w:val="none" w:sz="0" w:space="0" w:color="auto"/>
        <w:left w:val="none" w:sz="0" w:space="0" w:color="auto"/>
        <w:bottom w:val="none" w:sz="0" w:space="0" w:color="auto"/>
        <w:right w:val="none" w:sz="0" w:space="0" w:color="auto"/>
      </w:divBdr>
    </w:div>
    <w:div w:id="1232690502">
      <w:bodyDiv w:val="1"/>
      <w:marLeft w:val="0"/>
      <w:marRight w:val="0"/>
      <w:marTop w:val="0"/>
      <w:marBottom w:val="0"/>
      <w:divBdr>
        <w:top w:val="none" w:sz="0" w:space="0" w:color="auto"/>
        <w:left w:val="none" w:sz="0" w:space="0" w:color="auto"/>
        <w:bottom w:val="none" w:sz="0" w:space="0" w:color="auto"/>
        <w:right w:val="none" w:sz="0" w:space="0" w:color="auto"/>
      </w:divBdr>
    </w:div>
    <w:div w:id="1239708879">
      <w:bodyDiv w:val="1"/>
      <w:marLeft w:val="0"/>
      <w:marRight w:val="0"/>
      <w:marTop w:val="0"/>
      <w:marBottom w:val="0"/>
      <w:divBdr>
        <w:top w:val="none" w:sz="0" w:space="0" w:color="auto"/>
        <w:left w:val="none" w:sz="0" w:space="0" w:color="auto"/>
        <w:bottom w:val="none" w:sz="0" w:space="0" w:color="auto"/>
        <w:right w:val="none" w:sz="0" w:space="0" w:color="auto"/>
      </w:divBdr>
    </w:div>
    <w:div w:id="1272318037">
      <w:bodyDiv w:val="1"/>
      <w:marLeft w:val="0"/>
      <w:marRight w:val="0"/>
      <w:marTop w:val="0"/>
      <w:marBottom w:val="0"/>
      <w:divBdr>
        <w:top w:val="none" w:sz="0" w:space="0" w:color="auto"/>
        <w:left w:val="none" w:sz="0" w:space="0" w:color="auto"/>
        <w:bottom w:val="none" w:sz="0" w:space="0" w:color="auto"/>
        <w:right w:val="none" w:sz="0" w:space="0" w:color="auto"/>
      </w:divBdr>
    </w:div>
    <w:div w:id="1329555697">
      <w:bodyDiv w:val="1"/>
      <w:marLeft w:val="0"/>
      <w:marRight w:val="0"/>
      <w:marTop w:val="0"/>
      <w:marBottom w:val="0"/>
      <w:divBdr>
        <w:top w:val="none" w:sz="0" w:space="0" w:color="auto"/>
        <w:left w:val="none" w:sz="0" w:space="0" w:color="auto"/>
        <w:bottom w:val="none" w:sz="0" w:space="0" w:color="auto"/>
        <w:right w:val="none" w:sz="0" w:space="0" w:color="auto"/>
      </w:divBdr>
    </w:div>
    <w:div w:id="1339427575">
      <w:bodyDiv w:val="1"/>
      <w:marLeft w:val="0"/>
      <w:marRight w:val="0"/>
      <w:marTop w:val="0"/>
      <w:marBottom w:val="0"/>
      <w:divBdr>
        <w:top w:val="none" w:sz="0" w:space="0" w:color="auto"/>
        <w:left w:val="none" w:sz="0" w:space="0" w:color="auto"/>
        <w:bottom w:val="none" w:sz="0" w:space="0" w:color="auto"/>
        <w:right w:val="none" w:sz="0" w:space="0" w:color="auto"/>
      </w:divBdr>
    </w:div>
    <w:div w:id="1404718160">
      <w:bodyDiv w:val="1"/>
      <w:marLeft w:val="0"/>
      <w:marRight w:val="0"/>
      <w:marTop w:val="0"/>
      <w:marBottom w:val="0"/>
      <w:divBdr>
        <w:top w:val="none" w:sz="0" w:space="0" w:color="auto"/>
        <w:left w:val="none" w:sz="0" w:space="0" w:color="auto"/>
        <w:bottom w:val="none" w:sz="0" w:space="0" w:color="auto"/>
        <w:right w:val="none" w:sz="0" w:space="0" w:color="auto"/>
      </w:divBdr>
    </w:div>
    <w:div w:id="1485196214">
      <w:bodyDiv w:val="1"/>
      <w:marLeft w:val="0"/>
      <w:marRight w:val="0"/>
      <w:marTop w:val="0"/>
      <w:marBottom w:val="0"/>
      <w:divBdr>
        <w:top w:val="none" w:sz="0" w:space="0" w:color="auto"/>
        <w:left w:val="none" w:sz="0" w:space="0" w:color="auto"/>
        <w:bottom w:val="none" w:sz="0" w:space="0" w:color="auto"/>
        <w:right w:val="none" w:sz="0" w:space="0" w:color="auto"/>
      </w:divBdr>
    </w:div>
    <w:div w:id="1490441306">
      <w:bodyDiv w:val="1"/>
      <w:marLeft w:val="0"/>
      <w:marRight w:val="0"/>
      <w:marTop w:val="0"/>
      <w:marBottom w:val="0"/>
      <w:divBdr>
        <w:top w:val="none" w:sz="0" w:space="0" w:color="auto"/>
        <w:left w:val="none" w:sz="0" w:space="0" w:color="auto"/>
        <w:bottom w:val="none" w:sz="0" w:space="0" w:color="auto"/>
        <w:right w:val="none" w:sz="0" w:space="0" w:color="auto"/>
      </w:divBdr>
    </w:div>
    <w:div w:id="1532038959">
      <w:bodyDiv w:val="1"/>
      <w:marLeft w:val="0"/>
      <w:marRight w:val="0"/>
      <w:marTop w:val="0"/>
      <w:marBottom w:val="0"/>
      <w:divBdr>
        <w:top w:val="none" w:sz="0" w:space="0" w:color="auto"/>
        <w:left w:val="none" w:sz="0" w:space="0" w:color="auto"/>
        <w:bottom w:val="none" w:sz="0" w:space="0" w:color="auto"/>
        <w:right w:val="none" w:sz="0" w:space="0" w:color="auto"/>
      </w:divBdr>
    </w:div>
    <w:div w:id="1532955164">
      <w:bodyDiv w:val="1"/>
      <w:marLeft w:val="0"/>
      <w:marRight w:val="0"/>
      <w:marTop w:val="0"/>
      <w:marBottom w:val="0"/>
      <w:divBdr>
        <w:top w:val="none" w:sz="0" w:space="0" w:color="auto"/>
        <w:left w:val="none" w:sz="0" w:space="0" w:color="auto"/>
        <w:bottom w:val="none" w:sz="0" w:space="0" w:color="auto"/>
        <w:right w:val="none" w:sz="0" w:space="0" w:color="auto"/>
      </w:divBdr>
    </w:div>
    <w:div w:id="1598633397">
      <w:bodyDiv w:val="1"/>
      <w:marLeft w:val="0"/>
      <w:marRight w:val="0"/>
      <w:marTop w:val="0"/>
      <w:marBottom w:val="0"/>
      <w:divBdr>
        <w:top w:val="none" w:sz="0" w:space="0" w:color="auto"/>
        <w:left w:val="none" w:sz="0" w:space="0" w:color="auto"/>
        <w:bottom w:val="none" w:sz="0" w:space="0" w:color="auto"/>
        <w:right w:val="none" w:sz="0" w:space="0" w:color="auto"/>
      </w:divBdr>
    </w:div>
    <w:div w:id="1653949023">
      <w:bodyDiv w:val="1"/>
      <w:marLeft w:val="0"/>
      <w:marRight w:val="0"/>
      <w:marTop w:val="0"/>
      <w:marBottom w:val="0"/>
      <w:divBdr>
        <w:top w:val="none" w:sz="0" w:space="0" w:color="auto"/>
        <w:left w:val="none" w:sz="0" w:space="0" w:color="auto"/>
        <w:bottom w:val="none" w:sz="0" w:space="0" w:color="auto"/>
        <w:right w:val="none" w:sz="0" w:space="0" w:color="auto"/>
      </w:divBdr>
    </w:div>
    <w:div w:id="1795904183">
      <w:bodyDiv w:val="1"/>
      <w:marLeft w:val="0"/>
      <w:marRight w:val="0"/>
      <w:marTop w:val="0"/>
      <w:marBottom w:val="0"/>
      <w:divBdr>
        <w:top w:val="none" w:sz="0" w:space="0" w:color="auto"/>
        <w:left w:val="none" w:sz="0" w:space="0" w:color="auto"/>
        <w:bottom w:val="none" w:sz="0" w:space="0" w:color="auto"/>
        <w:right w:val="none" w:sz="0" w:space="0" w:color="auto"/>
      </w:divBdr>
    </w:div>
    <w:div w:id="1873222544">
      <w:bodyDiv w:val="1"/>
      <w:marLeft w:val="0"/>
      <w:marRight w:val="0"/>
      <w:marTop w:val="0"/>
      <w:marBottom w:val="0"/>
      <w:divBdr>
        <w:top w:val="none" w:sz="0" w:space="0" w:color="auto"/>
        <w:left w:val="none" w:sz="0" w:space="0" w:color="auto"/>
        <w:bottom w:val="none" w:sz="0" w:space="0" w:color="auto"/>
        <w:right w:val="none" w:sz="0" w:space="0" w:color="auto"/>
      </w:divBdr>
    </w:div>
    <w:div w:id="1885168836">
      <w:bodyDiv w:val="1"/>
      <w:marLeft w:val="0"/>
      <w:marRight w:val="0"/>
      <w:marTop w:val="0"/>
      <w:marBottom w:val="0"/>
      <w:divBdr>
        <w:top w:val="none" w:sz="0" w:space="0" w:color="auto"/>
        <w:left w:val="none" w:sz="0" w:space="0" w:color="auto"/>
        <w:bottom w:val="none" w:sz="0" w:space="0" w:color="auto"/>
        <w:right w:val="none" w:sz="0" w:space="0" w:color="auto"/>
      </w:divBdr>
    </w:div>
    <w:div w:id="1911187259">
      <w:bodyDiv w:val="1"/>
      <w:marLeft w:val="0"/>
      <w:marRight w:val="0"/>
      <w:marTop w:val="0"/>
      <w:marBottom w:val="0"/>
      <w:divBdr>
        <w:top w:val="none" w:sz="0" w:space="0" w:color="auto"/>
        <w:left w:val="none" w:sz="0" w:space="0" w:color="auto"/>
        <w:bottom w:val="none" w:sz="0" w:space="0" w:color="auto"/>
        <w:right w:val="none" w:sz="0" w:space="0" w:color="auto"/>
      </w:divBdr>
    </w:div>
    <w:div w:id="1958635414">
      <w:bodyDiv w:val="1"/>
      <w:marLeft w:val="0"/>
      <w:marRight w:val="0"/>
      <w:marTop w:val="0"/>
      <w:marBottom w:val="0"/>
      <w:divBdr>
        <w:top w:val="none" w:sz="0" w:space="0" w:color="auto"/>
        <w:left w:val="none" w:sz="0" w:space="0" w:color="auto"/>
        <w:bottom w:val="none" w:sz="0" w:space="0" w:color="auto"/>
        <w:right w:val="none" w:sz="0" w:space="0" w:color="auto"/>
      </w:divBdr>
    </w:div>
    <w:div w:id="2020621133">
      <w:bodyDiv w:val="1"/>
      <w:marLeft w:val="0"/>
      <w:marRight w:val="0"/>
      <w:marTop w:val="0"/>
      <w:marBottom w:val="0"/>
      <w:divBdr>
        <w:top w:val="none" w:sz="0" w:space="0" w:color="auto"/>
        <w:left w:val="none" w:sz="0" w:space="0" w:color="auto"/>
        <w:bottom w:val="none" w:sz="0" w:space="0" w:color="auto"/>
        <w:right w:val="none" w:sz="0" w:space="0" w:color="auto"/>
      </w:divBdr>
    </w:div>
    <w:div w:id="20837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d.wikipedia.org/wiki/Berat_jenis"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yperlink" Target="https://id.wikipedia.org/wiki/Etil_asetat" TargetMode="Externa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C93A2-CE54-479E-899C-2696E059C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16070</TotalTime>
  <Pages>10</Pages>
  <Words>3864</Words>
  <Characters>22029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ASUS-PC</cp:lastModifiedBy>
  <cp:revision>549</cp:revision>
  <dcterms:created xsi:type="dcterms:W3CDTF">2015-12-06T15:20:00Z</dcterms:created>
  <dcterms:modified xsi:type="dcterms:W3CDTF">2019-03-22T15:51:00Z</dcterms:modified>
</cp:coreProperties>
</file>