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F22CC" w14:textId="4D65D4E3" w:rsidR="00A66A85" w:rsidRPr="004E698B" w:rsidRDefault="009E40C1" w:rsidP="004E698B">
      <w:pPr>
        <w:spacing w:after="120"/>
        <w:jc w:val="center"/>
        <w:rPr>
          <w:rFonts w:ascii="Times New Roman" w:hAnsi="Times New Roman" w:cs="Times New Roman"/>
          <w:b/>
          <w:bCs/>
          <w:sz w:val="28"/>
          <w:szCs w:val="28"/>
        </w:rPr>
      </w:pPr>
      <w:r w:rsidRPr="004E698B">
        <w:rPr>
          <w:rFonts w:ascii="Times New Roman" w:hAnsi="Times New Roman" w:cs="Times New Roman"/>
          <w:b/>
          <w:bCs/>
          <w:sz w:val="28"/>
          <w:szCs w:val="28"/>
        </w:rPr>
        <w:t>Analisis</w:t>
      </w:r>
      <w:r w:rsidRPr="004E698B">
        <w:rPr>
          <w:rFonts w:ascii="Times New Roman" w:hAnsi="Times New Roman" w:cs="Times New Roman"/>
          <w:b/>
          <w:bCs/>
          <w:spacing w:val="-6"/>
          <w:sz w:val="28"/>
          <w:szCs w:val="28"/>
        </w:rPr>
        <w:t xml:space="preserve"> </w:t>
      </w:r>
      <w:r w:rsidRPr="004E698B">
        <w:rPr>
          <w:rFonts w:ascii="Times New Roman" w:hAnsi="Times New Roman" w:cs="Times New Roman"/>
          <w:b/>
          <w:bCs/>
          <w:sz w:val="28"/>
          <w:szCs w:val="28"/>
        </w:rPr>
        <w:t>Produk</w:t>
      </w:r>
      <w:r w:rsidRPr="004E698B">
        <w:rPr>
          <w:rFonts w:ascii="Times New Roman" w:hAnsi="Times New Roman" w:cs="Times New Roman"/>
          <w:b/>
          <w:bCs/>
          <w:spacing w:val="-6"/>
          <w:sz w:val="28"/>
          <w:szCs w:val="28"/>
        </w:rPr>
        <w:t xml:space="preserve"> </w:t>
      </w:r>
      <w:r w:rsidRPr="004E698B">
        <w:rPr>
          <w:rFonts w:ascii="Times New Roman" w:hAnsi="Times New Roman" w:cs="Times New Roman"/>
          <w:b/>
          <w:bCs/>
          <w:sz w:val="28"/>
          <w:szCs w:val="28"/>
        </w:rPr>
        <w:t>Layanan</w:t>
      </w:r>
      <w:r w:rsidRPr="004E698B">
        <w:rPr>
          <w:rFonts w:ascii="Times New Roman" w:hAnsi="Times New Roman" w:cs="Times New Roman"/>
          <w:b/>
          <w:bCs/>
          <w:spacing w:val="-7"/>
          <w:sz w:val="28"/>
          <w:szCs w:val="28"/>
        </w:rPr>
        <w:t xml:space="preserve"> </w:t>
      </w:r>
      <w:r w:rsidRPr="004E698B">
        <w:rPr>
          <w:rFonts w:ascii="Times New Roman" w:hAnsi="Times New Roman" w:cs="Times New Roman"/>
          <w:b/>
          <w:bCs/>
          <w:sz w:val="28"/>
          <w:szCs w:val="28"/>
        </w:rPr>
        <w:t>E-Channel</w:t>
      </w:r>
      <w:r w:rsidRPr="004E698B">
        <w:rPr>
          <w:rFonts w:ascii="Times New Roman" w:hAnsi="Times New Roman" w:cs="Times New Roman"/>
          <w:b/>
          <w:bCs/>
          <w:spacing w:val="-6"/>
          <w:sz w:val="28"/>
          <w:szCs w:val="28"/>
        </w:rPr>
        <w:t xml:space="preserve"> </w:t>
      </w:r>
      <w:r w:rsidRPr="004E698B">
        <w:rPr>
          <w:rFonts w:ascii="Times New Roman" w:hAnsi="Times New Roman" w:cs="Times New Roman"/>
          <w:b/>
          <w:bCs/>
          <w:sz w:val="28"/>
          <w:szCs w:val="28"/>
        </w:rPr>
        <w:t>(Keuangan</w:t>
      </w:r>
      <w:r w:rsidRPr="004E698B">
        <w:rPr>
          <w:rFonts w:ascii="Times New Roman" w:hAnsi="Times New Roman" w:cs="Times New Roman"/>
          <w:b/>
          <w:bCs/>
          <w:spacing w:val="-6"/>
          <w:sz w:val="28"/>
          <w:szCs w:val="28"/>
        </w:rPr>
        <w:t xml:space="preserve"> </w:t>
      </w:r>
      <w:r w:rsidRPr="004E698B">
        <w:rPr>
          <w:rFonts w:ascii="Times New Roman" w:hAnsi="Times New Roman" w:cs="Times New Roman"/>
          <w:b/>
          <w:bCs/>
          <w:sz w:val="28"/>
          <w:szCs w:val="28"/>
        </w:rPr>
        <w:t>Digital)</w:t>
      </w:r>
      <w:r w:rsidRPr="004E698B">
        <w:rPr>
          <w:rFonts w:ascii="Times New Roman" w:hAnsi="Times New Roman" w:cs="Times New Roman"/>
          <w:b/>
          <w:bCs/>
          <w:spacing w:val="-6"/>
          <w:sz w:val="28"/>
          <w:szCs w:val="28"/>
        </w:rPr>
        <w:t xml:space="preserve"> </w:t>
      </w:r>
      <w:r w:rsidRPr="004E698B">
        <w:rPr>
          <w:rFonts w:ascii="Times New Roman" w:hAnsi="Times New Roman" w:cs="Times New Roman"/>
          <w:b/>
          <w:bCs/>
          <w:sz w:val="28"/>
          <w:szCs w:val="28"/>
        </w:rPr>
        <w:t>Studi</w:t>
      </w:r>
      <w:r w:rsidRPr="004E698B">
        <w:rPr>
          <w:rFonts w:ascii="Times New Roman" w:hAnsi="Times New Roman" w:cs="Times New Roman"/>
          <w:b/>
          <w:bCs/>
          <w:spacing w:val="-6"/>
          <w:sz w:val="28"/>
          <w:szCs w:val="28"/>
        </w:rPr>
        <w:t xml:space="preserve"> </w:t>
      </w:r>
      <w:r w:rsidRPr="004E698B">
        <w:rPr>
          <w:rFonts w:ascii="Times New Roman" w:hAnsi="Times New Roman" w:cs="Times New Roman"/>
          <w:b/>
          <w:bCs/>
          <w:sz w:val="28"/>
          <w:szCs w:val="28"/>
        </w:rPr>
        <w:t>Pada Bank Tabungan Negara (B</w:t>
      </w:r>
      <w:r w:rsidR="004A67D0" w:rsidRPr="004E698B">
        <w:rPr>
          <w:rFonts w:ascii="Times New Roman" w:hAnsi="Times New Roman" w:cs="Times New Roman"/>
          <w:b/>
          <w:bCs/>
          <w:sz w:val="28"/>
          <w:szCs w:val="28"/>
        </w:rPr>
        <w:t>TN</w:t>
      </w:r>
      <w:r w:rsidRPr="004E698B">
        <w:rPr>
          <w:rFonts w:ascii="Times New Roman" w:hAnsi="Times New Roman" w:cs="Times New Roman"/>
          <w:b/>
          <w:bCs/>
          <w:sz w:val="28"/>
          <w:szCs w:val="28"/>
        </w:rPr>
        <w:t>) Syariah Cabang Kendari</w:t>
      </w:r>
    </w:p>
    <w:p w14:paraId="75E4B27E" w14:textId="77777777" w:rsidR="004E698B" w:rsidRDefault="00A66A85" w:rsidP="004E698B">
      <w:pPr>
        <w:widowControl w:val="0"/>
        <w:spacing w:after="0" w:line="240" w:lineRule="auto"/>
        <w:jc w:val="center"/>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Nurjannah</w:t>
      </w:r>
      <w:r w:rsidRPr="004E698B">
        <w:rPr>
          <w:rFonts w:ascii="Times New Roman" w:eastAsia="Times New Roman" w:hAnsi="Times New Roman" w:cs="Times New Roman"/>
          <w:b/>
          <w:bCs/>
          <w:sz w:val="24"/>
          <w:szCs w:val="24"/>
          <w:vertAlign w:val="superscript"/>
        </w:rPr>
        <w:t>1</w:t>
      </w:r>
      <w:r w:rsidRPr="004E698B">
        <w:rPr>
          <w:rFonts w:ascii="Times New Roman" w:eastAsia="Times New Roman" w:hAnsi="Times New Roman" w:cs="Times New Roman"/>
          <w:b/>
          <w:bCs/>
          <w:sz w:val="24"/>
          <w:szCs w:val="24"/>
        </w:rPr>
        <w:t>, Ade Sendi Ramania</w:t>
      </w:r>
      <w:r w:rsidRPr="004E698B">
        <w:rPr>
          <w:rFonts w:ascii="Times New Roman" w:eastAsia="Times New Roman" w:hAnsi="Times New Roman" w:cs="Times New Roman"/>
          <w:b/>
          <w:bCs/>
          <w:sz w:val="24"/>
          <w:szCs w:val="24"/>
          <w:vertAlign w:val="superscript"/>
        </w:rPr>
        <w:t>2</w:t>
      </w:r>
      <w:r w:rsidRPr="004E698B">
        <w:rPr>
          <w:rFonts w:ascii="Times New Roman" w:eastAsia="Times New Roman" w:hAnsi="Times New Roman" w:cs="Times New Roman"/>
          <w:b/>
          <w:bCs/>
          <w:sz w:val="24"/>
          <w:szCs w:val="24"/>
        </w:rPr>
        <w:t>, Wahyudin Maguni</w:t>
      </w:r>
      <w:r w:rsidRPr="004E698B">
        <w:rPr>
          <w:rFonts w:ascii="Times New Roman" w:eastAsia="Times New Roman" w:hAnsi="Times New Roman" w:cs="Times New Roman"/>
          <w:b/>
          <w:bCs/>
          <w:sz w:val="24"/>
          <w:szCs w:val="24"/>
          <w:vertAlign w:val="superscript"/>
        </w:rPr>
        <w:t>3</w:t>
      </w:r>
      <w:r w:rsidRPr="004E698B">
        <w:rPr>
          <w:rFonts w:ascii="Times New Roman" w:eastAsia="Times New Roman" w:hAnsi="Times New Roman" w:cs="Times New Roman"/>
          <w:b/>
          <w:bCs/>
          <w:sz w:val="24"/>
          <w:szCs w:val="24"/>
        </w:rPr>
        <w:t xml:space="preserve">, </w:t>
      </w:r>
    </w:p>
    <w:p w14:paraId="78E5C530" w14:textId="46A653AB" w:rsidR="00DC759B" w:rsidRPr="004E698B" w:rsidRDefault="00A66A85" w:rsidP="004E698B">
      <w:pPr>
        <w:widowControl w:val="0"/>
        <w:spacing w:after="0" w:line="240" w:lineRule="auto"/>
        <w:jc w:val="center"/>
        <w:rPr>
          <w:rFonts w:ascii="Times New Roman" w:eastAsia="Times New Roman" w:hAnsi="Times New Roman" w:cs="Times New Roman"/>
          <w:b/>
          <w:bCs/>
          <w:sz w:val="24"/>
          <w:szCs w:val="24"/>
          <w:vertAlign w:val="superscript"/>
        </w:rPr>
      </w:pPr>
      <w:r w:rsidRPr="004E698B">
        <w:rPr>
          <w:rFonts w:ascii="Times New Roman" w:eastAsia="Times New Roman" w:hAnsi="Times New Roman" w:cs="Times New Roman"/>
          <w:b/>
          <w:bCs/>
          <w:sz w:val="24"/>
          <w:szCs w:val="24"/>
        </w:rPr>
        <w:t>Abdul Wahid Mongkito</w:t>
      </w:r>
      <w:r w:rsidRPr="004E698B">
        <w:rPr>
          <w:rFonts w:ascii="Times New Roman" w:eastAsia="Times New Roman" w:hAnsi="Times New Roman" w:cs="Times New Roman"/>
          <w:b/>
          <w:bCs/>
          <w:sz w:val="24"/>
          <w:szCs w:val="24"/>
          <w:vertAlign w:val="superscript"/>
        </w:rPr>
        <w:t>4</w:t>
      </w:r>
    </w:p>
    <w:p w14:paraId="21CAAE7C" w14:textId="0432D9A9" w:rsidR="00DC759B" w:rsidRPr="004E698B" w:rsidRDefault="00710422" w:rsidP="004E698B">
      <w:pPr>
        <w:widowControl w:val="0"/>
        <w:spacing w:after="0" w:line="240" w:lineRule="auto"/>
        <w:jc w:val="center"/>
        <w:rPr>
          <w:rFonts w:ascii="Times New Roman" w:eastAsia="Times New Roman" w:hAnsi="Times New Roman" w:cs="Times New Roman"/>
          <w:sz w:val="24"/>
          <w:szCs w:val="24"/>
        </w:rPr>
      </w:pPr>
      <w:r w:rsidRPr="004E698B">
        <w:rPr>
          <w:rFonts w:ascii="Times New Roman" w:eastAsia="Times New Roman" w:hAnsi="Times New Roman" w:cs="Times New Roman"/>
          <w:sz w:val="24"/>
          <w:szCs w:val="24"/>
          <w:vertAlign w:val="superscript"/>
        </w:rPr>
        <w:t>1,2,3</w:t>
      </w:r>
      <w:r w:rsidR="00A66A85" w:rsidRPr="004E698B">
        <w:rPr>
          <w:rFonts w:ascii="Times New Roman" w:eastAsia="Times New Roman" w:hAnsi="Times New Roman" w:cs="Times New Roman"/>
          <w:sz w:val="24"/>
          <w:szCs w:val="24"/>
          <w:vertAlign w:val="superscript"/>
        </w:rPr>
        <w:t>,4</w:t>
      </w:r>
      <w:r w:rsidR="00A66A85" w:rsidRPr="004E698B">
        <w:rPr>
          <w:rFonts w:ascii="Times New Roman" w:eastAsia="Times New Roman" w:hAnsi="Times New Roman" w:cs="Times New Roman"/>
          <w:sz w:val="24"/>
          <w:szCs w:val="24"/>
        </w:rPr>
        <w:t>Institut Agama Islam Negeri Kendari</w:t>
      </w:r>
    </w:p>
    <w:p w14:paraId="7794A22F" w14:textId="7F30CD66" w:rsidR="00DC759B" w:rsidRPr="004E698B" w:rsidRDefault="009E40C1" w:rsidP="00190449">
      <w:pPr>
        <w:spacing w:after="120" w:line="240" w:lineRule="auto"/>
        <w:jc w:val="center"/>
        <w:rPr>
          <w:rFonts w:ascii="Times New Roman" w:eastAsia="Times New Roman" w:hAnsi="Times New Roman" w:cs="Times New Roman"/>
          <w:sz w:val="24"/>
          <w:szCs w:val="24"/>
        </w:rPr>
      </w:pPr>
      <w:r w:rsidRPr="004E698B">
        <w:rPr>
          <w:rFonts w:ascii="Times New Roman" w:eastAsia="Times New Roman" w:hAnsi="Times New Roman" w:cs="Times New Roman"/>
          <w:sz w:val="24"/>
          <w:szCs w:val="24"/>
        </w:rPr>
        <w:t>E</w:t>
      </w:r>
      <w:r w:rsidR="00710422" w:rsidRPr="004E698B">
        <w:rPr>
          <w:rFonts w:ascii="Times New Roman" w:eastAsia="Times New Roman" w:hAnsi="Times New Roman" w:cs="Times New Roman"/>
          <w:sz w:val="24"/>
          <w:szCs w:val="24"/>
        </w:rPr>
        <w:t xml:space="preserve">-mail: </w:t>
      </w:r>
      <w:hyperlink r:id="rId7" w:history="1">
        <w:r w:rsidRPr="004E698B">
          <w:rPr>
            <w:rStyle w:val="Hyperlink"/>
            <w:rFonts w:ascii="Times New Roman" w:eastAsia="Times New Roman" w:hAnsi="Times New Roman" w:cs="Times New Roman"/>
            <w:sz w:val="24"/>
            <w:szCs w:val="24"/>
          </w:rPr>
          <w:t>nurjannah@iainkendari.ac.id</w:t>
        </w:r>
        <w:r w:rsidRPr="004E698B">
          <w:rPr>
            <w:rStyle w:val="Hyperlink"/>
            <w:rFonts w:ascii="Times New Roman" w:eastAsia="Times New Roman" w:hAnsi="Times New Roman" w:cs="Times New Roman"/>
            <w:sz w:val="24"/>
            <w:szCs w:val="24"/>
            <w:vertAlign w:val="superscript"/>
          </w:rPr>
          <w:t>1</w:t>
        </w:r>
      </w:hyperlink>
      <w:r w:rsidR="00710422" w:rsidRPr="004E698B">
        <w:rPr>
          <w:rFonts w:ascii="Times New Roman" w:eastAsia="Times New Roman" w:hAnsi="Times New Roman" w:cs="Times New Roman"/>
          <w:sz w:val="24"/>
          <w:szCs w:val="24"/>
        </w:rPr>
        <w:t>,</w:t>
      </w:r>
      <w:r w:rsidRPr="004E698B">
        <w:rPr>
          <w:rFonts w:ascii="Times New Roman" w:eastAsia="Times New Roman" w:hAnsi="Times New Roman" w:cs="Times New Roman"/>
          <w:sz w:val="24"/>
          <w:szCs w:val="24"/>
        </w:rPr>
        <w:t xml:space="preserve"> </w:t>
      </w:r>
      <w:hyperlink r:id="rId8" w:history="1">
        <w:r w:rsidRPr="004E698B">
          <w:rPr>
            <w:rStyle w:val="Hyperlink"/>
            <w:rFonts w:ascii="Times New Roman" w:eastAsia="Times New Roman" w:hAnsi="Times New Roman" w:cs="Times New Roman"/>
            <w:sz w:val="24"/>
            <w:szCs w:val="24"/>
          </w:rPr>
          <w:t>adesendyramania12@gmail.com</w:t>
        </w:r>
        <w:r w:rsidRPr="004E698B">
          <w:rPr>
            <w:rStyle w:val="Hyperlink"/>
            <w:rFonts w:ascii="Times New Roman" w:eastAsia="Times New Roman" w:hAnsi="Times New Roman" w:cs="Times New Roman"/>
            <w:sz w:val="24"/>
            <w:szCs w:val="24"/>
            <w:vertAlign w:val="superscript"/>
          </w:rPr>
          <w:t>2</w:t>
        </w:r>
      </w:hyperlink>
      <w:r w:rsidR="00710422" w:rsidRPr="004E698B">
        <w:rPr>
          <w:rFonts w:ascii="Times New Roman" w:eastAsia="Times New Roman" w:hAnsi="Times New Roman" w:cs="Times New Roman"/>
          <w:sz w:val="24"/>
          <w:szCs w:val="24"/>
        </w:rPr>
        <w:t>,</w:t>
      </w:r>
      <w:r w:rsidRPr="004E698B">
        <w:rPr>
          <w:rFonts w:ascii="Times New Roman" w:eastAsia="Times New Roman" w:hAnsi="Times New Roman" w:cs="Times New Roman"/>
          <w:sz w:val="24"/>
          <w:szCs w:val="24"/>
        </w:rPr>
        <w:t xml:space="preserve"> </w:t>
      </w:r>
      <w:hyperlink r:id="rId9" w:history="1">
        <w:r w:rsidRPr="004E698B">
          <w:rPr>
            <w:rStyle w:val="Hyperlink"/>
            <w:rFonts w:ascii="Times New Roman" w:eastAsia="Times New Roman" w:hAnsi="Times New Roman" w:cs="Times New Roman"/>
            <w:sz w:val="24"/>
            <w:szCs w:val="24"/>
          </w:rPr>
          <w:t>wahyudinmagununi@iainkendari.ac.id</w:t>
        </w:r>
        <w:r w:rsidRPr="004E698B">
          <w:rPr>
            <w:rStyle w:val="Hyperlink"/>
            <w:rFonts w:ascii="Times New Roman" w:eastAsia="Times New Roman" w:hAnsi="Times New Roman" w:cs="Times New Roman"/>
            <w:sz w:val="24"/>
            <w:szCs w:val="24"/>
            <w:vertAlign w:val="superscript"/>
          </w:rPr>
          <w:t>3</w:t>
        </w:r>
      </w:hyperlink>
      <w:r w:rsidR="00BD3FDC" w:rsidRPr="004E698B">
        <w:rPr>
          <w:rFonts w:ascii="Times New Roman" w:eastAsia="Times New Roman" w:hAnsi="Times New Roman" w:cs="Times New Roman"/>
          <w:sz w:val="24"/>
          <w:szCs w:val="24"/>
        </w:rPr>
        <w:t>,</w:t>
      </w:r>
      <w:r w:rsidRPr="004E698B">
        <w:rPr>
          <w:rFonts w:ascii="Times New Roman" w:eastAsia="Times New Roman" w:hAnsi="Times New Roman" w:cs="Times New Roman"/>
          <w:sz w:val="24"/>
          <w:szCs w:val="24"/>
        </w:rPr>
        <w:t xml:space="preserve"> </w:t>
      </w:r>
      <w:hyperlink r:id="rId10" w:history="1">
        <w:r w:rsidRPr="004E698B">
          <w:rPr>
            <w:rStyle w:val="Hyperlink"/>
            <w:rFonts w:ascii="Times New Roman" w:eastAsia="Times New Roman" w:hAnsi="Times New Roman" w:cs="Times New Roman"/>
            <w:sz w:val="24"/>
            <w:szCs w:val="24"/>
          </w:rPr>
          <w:t>wahidmongkito@iainkendari.ac.id</w:t>
        </w:r>
        <w:r w:rsidRPr="004E698B">
          <w:rPr>
            <w:rStyle w:val="Hyperlink"/>
            <w:rFonts w:ascii="Times New Roman" w:eastAsia="Times New Roman" w:hAnsi="Times New Roman" w:cs="Times New Roman"/>
            <w:sz w:val="24"/>
            <w:szCs w:val="24"/>
            <w:vertAlign w:val="superscript"/>
          </w:rPr>
          <w:t>4</w:t>
        </w:r>
      </w:hyperlink>
      <w:r w:rsidRPr="004E698B">
        <w:rPr>
          <w:rFonts w:ascii="Times New Roman" w:eastAsia="Times New Roman" w:hAnsi="Times New Roman" w:cs="Times New Roman"/>
          <w:sz w:val="24"/>
          <w:szCs w:val="24"/>
          <w:vertAlign w:val="superscript"/>
        </w:rPr>
        <w:t xml:space="preserve"> </w:t>
      </w:r>
    </w:p>
    <w:p w14:paraId="553B89E2" w14:textId="68259703" w:rsidR="00A66A85" w:rsidRPr="004E698B" w:rsidRDefault="00710422" w:rsidP="004E698B">
      <w:pPr>
        <w:pStyle w:val="BodyText"/>
        <w:spacing w:before="120" w:line="276" w:lineRule="auto"/>
        <w:ind w:left="57"/>
      </w:pPr>
      <w:r w:rsidRPr="004E698B">
        <w:rPr>
          <w:b/>
          <w:bCs/>
        </w:rPr>
        <w:t>ABSTRAK</w:t>
      </w:r>
      <w:r w:rsidRPr="004E698B">
        <w:t xml:space="preserve">- </w:t>
      </w:r>
      <w:r w:rsidR="00A66A85" w:rsidRPr="004E698B">
        <w:t>Tujuan dari penelitian ini adalah untuk mengetahui; 1) bagaimana mekanisme produk layanan E-Channel (keuangan digital) pada Bank Tabungan Negara Syariah Cabang Kendari, 2) Untuk mengetahui bagaimana strategi peningkatan kualitas pelayanan yang dikeluarkan Bank Tabungan Negara Syariah Kantor Cabang Kendari dalam rangka pengembangan produk layanan E-Channel.</w:t>
      </w:r>
      <w:r w:rsidR="00A66A85" w:rsidRPr="004E698B">
        <w:rPr>
          <w:spacing w:val="-1"/>
        </w:rPr>
        <w:t xml:space="preserve"> </w:t>
      </w:r>
      <w:r w:rsidR="00A66A85" w:rsidRPr="004E698B">
        <w:t>Metode</w:t>
      </w:r>
      <w:r w:rsidR="00A66A85" w:rsidRPr="004E698B">
        <w:rPr>
          <w:spacing w:val="-2"/>
        </w:rPr>
        <w:t xml:space="preserve"> </w:t>
      </w:r>
      <w:r w:rsidR="00A66A85" w:rsidRPr="004E698B">
        <w:t>yang digunakan</w:t>
      </w:r>
      <w:r w:rsidR="00A66A85" w:rsidRPr="004E698B">
        <w:rPr>
          <w:spacing w:val="-1"/>
        </w:rPr>
        <w:t xml:space="preserve"> </w:t>
      </w:r>
      <w:r w:rsidR="00A66A85" w:rsidRPr="004E698B">
        <w:t>pada penelitian</w:t>
      </w:r>
      <w:r w:rsidR="00A66A85" w:rsidRPr="004E698B">
        <w:rPr>
          <w:spacing w:val="-1"/>
        </w:rPr>
        <w:t xml:space="preserve"> </w:t>
      </w:r>
      <w:r w:rsidR="00A66A85" w:rsidRPr="004E698B">
        <w:t>ini</w:t>
      </w:r>
      <w:r w:rsidR="00A66A85" w:rsidRPr="004E698B">
        <w:rPr>
          <w:spacing w:val="-1"/>
        </w:rPr>
        <w:t xml:space="preserve"> </w:t>
      </w:r>
      <w:r w:rsidR="00A66A85" w:rsidRPr="004E698B">
        <w:t>adalah</w:t>
      </w:r>
      <w:r w:rsidR="00A66A85" w:rsidRPr="004E698B">
        <w:rPr>
          <w:spacing w:val="-2"/>
        </w:rPr>
        <w:t xml:space="preserve"> </w:t>
      </w:r>
      <w:r w:rsidR="00A66A85" w:rsidRPr="004E698B">
        <w:t>metode wawancara,</w:t>
      </w:r>
      <w:r w:rsidR="00A66A85" w:rsidRPr="004E698B">
        <w:rPr>
          <w:spacing w:val="-1"/>
        </w:rPr>
        <w:t xml:space="preserve"> </w:t>
      </w:r>
      <w:r w:rsidR="00A66A85" w:rsidRPr="004E698B">
        <w:t>observasi dan dokumentasi kepada pihak bank dan nasabah pada bank Tabungan Negara Syariah Cabang Kendari.Hasil penelitian ini menunjukan bahwa : 1) Produk layanan E-Channel (keuangan digital) yang ada di Bank Tabungan Negara Syariah Cabang Kendari antara lain : ICMS (ICash Management System), Mobile Banking BTN Syariah, SMS Notifikasi, Mobile Wakaf NU BTN Syariah, dan ATM. Syarat yang dibutuhkan untuk menjadi nasabah produk layanan E-Channel pada BTN Syariah Cabang Kendari yaitu nasabah harus membawa KTP dan NPWP, secara otomatis nasabah telah memiliki tabungan dan bisa langsung menikmati produk layanan E- Channel, 2) Upaya peningkatan kualitas pelayanan yang diberikan Bank Tabungan Negara Syariah Cabang Kendari yaitu dengan terus melakukan pengembangan terhadap produk-produk layanan yang ada, serta berusaha mengantisipasi keamanan dan kenyamanan setiap nasabah. Beberapa upaya peningkatan kualitas pelayanan dalam pengembangan produk layanan E- Channel (keuangan digital) BTN Syariah yaitu: Aplikasi Mobile Banking itu saat ini sudah bisa melakukan Top-up, Gopay, dan Link Aja, bisa membuka Rekening secara Online.</w:t>
      </w:r>
    </w:p>
    <w:p w14:paraId="126D217B" w14:textId="77777777" w:rsidR="00A66A85" w:rsidRPr="004E698B" w:rsidRDefault="00710422" w:rsidP="004E698B">
      <w:pPr>
        <w:spacing w:before="120" w:after="120"/>
        <w:ind w:left="57"/>
        <w:rPr>
          <w:rFonts w:ascii="Times New Roman" w:hAnsi="Times New Roman" w:cs="Times New Roman"/>
          <w:b/>
          <w:bCs/>
          <w:i/>
          <w:iCs/>
          <w:sz w:val="24"/>
          <w:szCs w:val="24"/>
        </w:rPr>
      </w:pPr>
      <w:r w:rsidRPr="004E698B">
        <w:rPr>
          <w:rFonts w:ascii="Times New Roman" w:eastAsia="Times New Roman" w:hAnsi="Times New Roman" w:cs="Times New Roman"/>
          <w:b/>
          <w:bCs/>
          <w:i/>
          <w:iCs/>
          <w:sz w:val="24"/>
          <w:szCs w:val="24"/>
        </w:rPr>
        <w:t xml:space="preserve">Kata kunci: </w:t>
      </w:r>
      <w:r w:rsidR="00A66A85" w:rsidRPr="004E698B">
        <w:rPr>
          <w:rFonts w:ascii="Times New Roman" w:hAnsi="Times New Roman" w:cs="Times New Roman"/>
          <w:b/>
          <w:bCs/>
          <w:i/>
          <w:iCs/>
          <w:sz w:val="24"/>
          <w:szCs w:val="24"/>
        </w:rPr>
        <w:t>Produk</w:t>
      </w:r>
      <w:r w:rsidR="00A66A85" w:rsidRPr="004E698B">
        <w:rPr>
          <w:rFonts w:ascii="Times New Roman" w:hAnsi="Times New Roman" w:cs="Times New Roman"/>
          <w:b/>
          <w:bCs/>
          <w:i/>
          <w:iCs/>
          <w:spacing w:val="-1"/>
          <w:sz w:val="24"/>
          <w:szCs w:val="24"/>
        </w:rPr>
        <w:t xml:space="preserve"> </w:t>
      </w:r>
      <w:r w:rsidR="00A66A85" w:rsidRPr="004E698B">
        <w:rPr>
          <w:rFonts w:ascii="Times New Roman" w:hAnsi="Times New Roman" w:cs="Times New Roman"/>
          <w:b/>
          <w:bCs/>
          <w:i/>
          <w:iCs/>
          <w:sz w:val="24"/>
          <w:szCs w:val="24"/>
        </w:rPr>
        <w:t>Layanan,</w:t>
      </w:r>
      <w:r w:rsidR="00A66A85" w:rsidRPr="004E698B">
        <w:rPr>
          <w:rFonts w:ascii="Times New Roman" w:hAnsi="Times New Roman" w:cs="Times New Roman"/>
          <w:b/>
          <w:bCs/>
          <w:i/>
          <w:iCs/>
          <w:spacing w:val="-1"/>
          <w:sz w:val="24"/>
          <w:szCs w:val="24"/>
        </w:rPr>
        <w:t xml:space="preserve"> </w:t>
      </w:r>
      <w:r w:rsidR="00A66A85" w:rsidRPr="004E698B">
        <w:rPr>
          <w:rFonts w:ascii="Times New Roman" w:hAnsi="Times New Roman" w:cs="Times New Roman"/>
          <w:b/>
          <w:bCs/>
          <w:i/>
          <w:iCs/>
          <w:sz w:val="24"/>
          <w:szCs w:val="24"/>
        </w:rPr>
        <w:t>E-Channel,</w:t>
      </w:r>
      <w:r w:rsidR="00A66A85" w:rsidRPr="004E698B">
        <w:rPr>
          <w:rFonts w:ascii="Times New Roman" w:hAnsi="Times New Roman" w:cs="Times New Roman"/>
          <w:b/>
          <w:bCs/>
          <w:i/>
          <w:iCs/>
          <w:spacing w:val="-1"/>
          <w:sz w:val="24"/>
          <w:szCs w:val="24"/>
        </w:rPr>
        <w:t xml:space="preserve"> </w:t>
      </w:r>
      <w:r w:rsidR="00A66A85" w:rsidRPr="004E698B">
        <w:rPr>
          <w:rFonts w:ascii="Times New Roman" w:hAnsi="Times New Roman" w:cs="Times New Roman"/>
          <w:b/>
          <w:bCs/>
          <w:i/>
          <w:iCs/>
          <w:sz w:val="24"/>
          <w:szCs w:val="24"/>
        </w:rPr>
        <w:t>Keuangan</w:t>
      </w:r>
      <w:r w:rsidR="00A66A85" w:rsidRPr="004E698B">
        <w:rPr>
          <w:rFonts w:ascii="Times New Roman" w:hAnsi="Times New Roman" w:cs="Times New Roman"/>
          <w:b/>
          <w:bCs/>
          <w:i/>
          <w:iCs/>
          <w:spacing w:val="-1"/>
          <w:sz w:val="24"/>
          <w:szCs w:val="24"/>
        </w:rPr>
        <w:t xml:space="preserve"> </w:t>
      </w:r>
      <w:r w:rsidR="00A66A85" w:rsidRPr="004E698B">
        <w:rPr>
          <w:rFonts w:ascii="Times New Roman" w:hAnsi="Times New Roman" w:cs="Times New Roman"/>
          <w:b/>
          <w:bCs/>
          <w:i/>
          <w:iCs/>
          <w:spacing w:val="-2"/>
          <w:sz w:val="24"/>
          <w:szCs w:val="24"/>
        </w:rPr>
        <w:t>Digital</w:t>
      </w:r>
    </w:p>
    <w:p w14:paraId="489086EE" w14:textId="1B6CFCD0" w:rsidR="00DC759B" w:rsidRPr="004E698B" w:rsidRDefault="00710422" w:rsidP="004E698B">
      <w:pPr>
        <w:spacing w:before="120" w:after="120"/>
        <w:ind w:left="57"/>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PENDAHULUAN</w:t>
      </w:r>
    </w:p>
    <w:p w14:paraId="7583EB47" w14:textId="77777777" w:rsidR="00C403F2" w:rsidRDefault="004B658D" w:rsidP="004E698B">
      <w:pPr>
        <w:pStyle w:val="BodyText"/>
        <w:spacing w:line="276" w:lineRule="auto"/>
        <w:ind w:left="57"/>
        <w:rPr>
          <w:spacing w:val="-2"/>
        </w:rPr>
        <w:sectPr w:rsidR="00C403F2" w:rsidSect="00190449">
          <w:headerReference w:type="even" r:id="rId11"/>
          <w:headerReference w:type="default" r:id="rId12"/>
          <w:footerReference w:type="even" r:id="rId13"/>
          <w:footerReference w:type="default" r:id="rId14"/>
          <w:headerReference w:type="first" r:id="rId15"/>
          <w:footerReference w:type="first" r:id="rId16"/>
          <w:type w:val="continuous"/>
          <w:pgSz w:w="11906" w:h="16838"/>
          <w:pgMar w:top="2126" w:right="1639" w:bottom="1559" w:left="1639" w:header="709" w:footer="709" w:gutter="0"/>
          <w:pgNumType w:start="121"/>
          <w:cols w:space="720"/>
        </w:sectPr>
      </w:pPr>
      <w:r w:rsidRPr="004E698B">
        <w:t>PT.Persero Bank Tabungan Negara Tbk.mengungkapkan sejak pandemi COVID-19 dimulai, nasabah semakin tertarik dengan layanan E-Channel atau digital banking perusahaan. Hal ini terlihat dari 96% transaksi BTN dilakukan melalui E-Channel, Dari transaksi tersebut terlihat hanya sekitar 4% transaksi di cabang bank yang</w:t>
      </w:r>
      <w:r w:rsidRPr="004E698B">
        <w:rPr>
          <w:spacing w:val="-4"/>
        </w:rPr>
        <w:t xml:space="preserve"> </w:t>
      </w:r>
      <w:r w:rsidRPr="004E698B">
        <w:t>berubah.</w:t>
      </w:r>
      <w:r w:rsidRPr="004E698B">
        <w:rPr>
          <w:spacing w:val="-2"/>
        </w:rPr>
        <w:t xml:space="preserve"> </w:t>
      </w:r>
      <w:r w:rsidRPr="004E698B">
        <w:t>Hal</w:t>
      </w:r>
      <w:r w:rsidRPr="004E698B">
        <w:rPr>
          <w:spacing w:val="-3"/>
        </w:rPr>
        <w:t xml:space="preserve"> </w:t>
      </w:r>
      <w:r w:rsidRPr="004E698B">
        <w:t>ini</w:t>
      </w:r>
      <w:r w:rsidRPr="004E698B">
        <w:rPr>
          <w:spacing w:val="-3"/>
        </w:rPr>
        <w:t xml:space="preserve"> </w:t>
      </w:r>
      <w:r w:rsidRPr="004E698B">
        <w:t>menunjukkan</w:t>
      </w:r>
      <w:r w:rsidRPr="004E698B">
        <w:rPr>
          <w:spacing w:val="-4"/>
        </w:rPr>
        <w:t xml:space="preserve"> </w:t>
      </w:r>
      <w:r w:rsidRPr="004E698B">
        <w:t>bahwa hampir semua transaksi dilakukan secara elektronik. Bank BTN harus mempertimbangkan perubahan ini untuk beradaptasi. Banyaknya transaksi E- Channel menunjukkan bahwa layanan Cash</w:t>
      </w:r>
      <w:r w:rsidRPr="004E698B">
        <w:rPr>
          <w:spacing w:val="-9"/>
        </w:rPr>
        <w:t xml:space="preserve"> </w:t>
      </w:r>
      <w:r w:rsidRPr="004E698B">
        <w:t>Management</w:t>
      </w:r>
      <w:r w:rsidRPr="004E698B">
        <w:rPr>
          <w:spacing w:val="-9"/>
        </w:rPr>
        <w:t xml:space="preserve"> </w:t>
      </w:r>
      <w:r w:rsidRPr="004E698B">
        <w:t>System</w:t>
      </w:r>
      <w:r w:rsidRPr="004E698B">
        <w:rPr>
          <w:spacing w:val="-9"/>
        </w:rPr>
        <w:t xml:space="preserve"> </w:t>
      </w:r>
      <w:r w:rsidRPr="004E698B">
        <w:t>(CMS),</w:t>
      </w:r>
      <w:r w:rsidRPr="004E698B">
        <w:rPr>
          <w:spacing w:val="-9"/>
        </w:rPr>
        <w:t xml:space="preserve"> </w:t>
      </w:r>
      <w:r w:rsidRPr="004E698B">
        <w:t xml:space="preserve">Internet Banking, dan Mobile Banking memudahkan nasabah dalam melakukan transaksi keuangan layanan perbankan </w:t>
      </w:r>
      <w:r w:rsidRPr="004E698B">
        <w:rPr>
          <w:spacing w:val="-2"/>
        </w:rPr>
        <w:t>digital.</w:t>
      </w:r>
    </w:p>
    <w:p w14:paraId="2D2229F2" w14:textId="3F5B282F" w:rsidR="004B658D" w:rsidRPr="004E698B" w:rsidRDefault="004B658D"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lastRenderedPageBreak/>
        <w:t>Sebagai bentuk adaptasi pada masa pandemi COVID-19 yang menyebabkan pembatasan aktivitas masyarakat dan interaksi fisik, BTN menghadirkan solusi serta kemudahan bagi nasabah dalam melakukan transaksi. Open banking juga dimanfaatkan BTN selama masa pandemi sehingga nasabah tidak perlu datang langsung ke bank untuk bertransaksi. Perkembangan perbankan digital yang semakin pesat dikenal sebagai “Perbankan Masa Depan”. Oleh karena itu, diperlukan strategi yang tepat agar mampu bersaing dengan banyaknya pelaku di pasar perbankan yang berorientasi pada pelanggan serta peningkatan kualitas layanan.</w:t>
      </w:r>
    </w:p>
    <w:p w14:paraId="546D9F97" w14:textId="651AFE97" w:rsidR="005E1D6B" w:rsidRPr="004E698B" w:rsidRDefault="005E1D6B" w:rsidP="004E698B">
      <w:pPr>
        <w:pStyle w:val="BodyText"/>
        <w:spacing w:line="276" w:lineRule="auto"/>
        <w:ind w:left="57"/>
      </w:pPr>
      <w:r w:rsidRPr="004E698B">
        <w:t>PT.Persero Bank Tabungan Negara Tbk. Selain itu, dalam rangka memperluas bisnis syariah, perusahaan membuka Kantor Cabang Syariah (KCS) ke-25 di Kendari.Untuk menghadapi kemungkinan ekspansi bisnis Real Estate Kendari, tindakan strategis ini diambil Dasuki</w:t>
      </w:r>
      <w:r w:rsidRPr="004E698B">
        <w:rPr>
          <w:spacing w:val="40"/>
        </w:rPr>
        <w:t xml:space="preserve"> </w:t>
      </w:r>
      <w:r w:rsidRPr="004E698B">
        <w:t>Amsir</w:t>
      </w:r>
      <w:r w:rsidRPr="004E698B">
        <w:rPr>
          <w:spacing w:val="72"/>
        </w:rPr>
        <w:t xml:space="preserve"> </w:t>
      </w:r>
      <w:r w:rsidRPr="004E698B">
        <w:t>Direktur</w:t>
      </w:r>
      <w:r w:rsidRPr="004E698B">
        <w:rPr>
          <w:spacing w:val="72"/>
        </w:rPr>
        <w:t xml:space="preserve"> </w:t>
      </w:r>
      <w:r w:rsidRPr="004E698B">
        <w:t>Bank</w:t>
      </w:r>
      <w:r w:rsidRPr="004E698B">
        <w:rPr>
          <w:spacing w:val="73"/>
        </w:rPr>
        <w:t xml:space="preserve"> </w:t>
      </w:r>
      <w:r w:rsidRPr="004E698B">
        <w:t>BTN,</w:t>
      </w:r>
      <w:r w:rsidRPr="004E698B">
        <w:rPr>
          <w:spacing w:val="73"/>
        </w:rPr>
        <w:t xml:space="preserve"> </w:t>
      </w:r>
      <w:r w:rsidRPr="004E698B">
        <w:rPr>
          <w:spacing w:val="-2"/>
        </w:rPr>
        <w:t xml:space="preserve">menyatakan </w:t>
      </w:r>
      <w:r w:rsidRPr="004E698B">
        <w:t>peluang</w:t>
      </w:r>
      <w:r w:rsidRPr="004E698B">
        <w:rPr>
          <w:spacing w:val="-6"/>
        </w:rPr>
        <w:t xml:space="preserve"> </w:t>
      </w:r>
      <w:r w:rsidRPr="004E698B">
        <w:t>pertumbuhan</w:t>
      </w:r>
      <w:r w:rsidRPr="004E698B">
        <w:rPr>
          <w:spacing w:val="-6"/>
        </w:rPr>
        <w:t xml:space="preserve"> </w:t>
      </w:r>
      <w:r w:rsidRPr="004E698B">
        <w:t>industri</w:t>
      </w:r>
      <w:r w:rsidRPr="004E698B">
        <w:rPr>
          <w:spacing w:val="-6"/>
        </w:rPr>
        <w:t xml:space="preserve"> </w:t>
      </w:r>
      <w:r w:rsidRPr="004E698B">
        <w:t>real</w:t>
      </w:r>
      <w:r w:rsidRPr="004E698B">
        <w:rPr>
          <w:spacing w:val="-5"/>
        </w:rPr>
        <w:t xml:space="preserve"> </w:t>
      </w:r>
      <w:r w:rsidRPr="004E698B">
        <w:t>estate</w:t>
      </w:r>
      <w:r w:rsidRPr="004E698B">
        <w:rPr>
          <w:spacing w:val="-7"/>
        </w:rPr>
        <w:t xml:space="preserve"> </w:t>
      </w:r>
      <w:r w:rsidRPr="004E698B">
        <w:t>di Kendari masih cukup besar. Unit Usaha Syariah (UUS) Bank BTN juga menemukan peluang bisnis di tengah meningkatnya permintaan masyarakat</w:t>
      </w:r>
      <w:r w:rsidRPr="004E698B">
        <w:rPr>
          <w:spacing w:val="40"/>
        </w:rPr>
        <w:t xml:space="preserve"> </w:t>
      </w:r>
      <w:r w:rsidRPr="004E698B">
        <w:t>akan layanan perbankan syariah.</w:t>
      </w:r>
    </w:p>
    <w:p w14:paraId="1CF9A757" w14:textId="77777777" w:rsidR="005E1D6B" w:rsidRPr="004E698B" w:rsidRDefault="005E1D6B" w:rsidP="004E698B">
      <w:pPr>
        <w:pStyle w:val="BodyText"/>
        <w:spacing w:line="276" w:lineRule="auto"/>
        <w:ind w:left="57"/>
      </w:pPr>
      <w:r w:rsidRPr="004E698B">
        <w:t>Ada beberapa karakteristik utama persaingan antar</w:t>
      </w:r>
      <w:r w:rsidRPr="004E698B">
        <w:rPr>
          <w:spacing w:val="-2"/>
        </w:rPr>
        <w:t xml:space="preserve"> </w:t>
      </w:r>
      <w:r w:rsidRPr="004E698B">
        <w:t>bank: produk</w:t>
      </w:r>
      <w:r w:rsidRPr="004E698B">
        <w:rPr>
          <w:spacing w:val="-1"/>
        </w:rPr>
        <w:t xml:space="preserve"> </w:t>
      </w:r>
      <w:r w:rsidRPr="004E698B">
        <w:t>dan</w:t>
      </w:r>
      <w:r w:rsidRPr="004E698B">
        <w:rPr>
          <w:spacing w:val="-1"/>
        </w:rPr>
        <w:t xml:space="preserve"> </w:t>
      </w:r>
      <w:r w:rsidRPr="004E698B">
        <w:t>layanan yang ditawarkan kepada masyarakat umum, serta lokasi layanan (baik di kantor cabang atau hanya di ATM). Keempat produk dalam layanan keuangan global adalah menjadi lebih konvergen. Saat ini permasalahan layanan keuangan digital perbankan, dan</w:t>
      </w:r>
      <w:r w:rsidRPr="004E698B">
        <w:rPr>
          <w:spacing w:val="40"/>
        </w:rPr>
        <w:t xml:space="preserve"> </w:t>
      </w:r>
      <w:r w:rsidRPr="004E698B">
        <w:t>perbankan pada kususnya adalah bagaimana bank syariah secara tepat dan sengaja menggunakan teknologi yang ada. Oleh karena itu, bank syariah harus memadukan teknologi dengan cara yang efektif dan efisien. Selain itu, untuk memaksimalkan minat dan loyalitas nasabah, bank syariah dihadapkan pada persaingan yang ketat untuk terus memperkenalkan inovasi-inovasi baru demi kemajuan keuangan digital. Bank BTN Syariah Cabang Kendari merupakan salah satu bank syariah yang telah mengintegrasikan keuangan digital ke dalam sistem layanannya. Cabang telah memperkenalkan</w:t>
      </w:r>
      <w:r w:rsidRPr="004E698B">
        <w:rPr>
          <w:spacing w:val="68"/>
          <w:w w:val="150"/>
        </w:rPr>
        <w:t xml:space="preserve">   </w:t>
      </w:r>
      <w:r w:rsidRPr="004E698B">
        <w:t>sejumlah</w:t>
      </w:r>
      <w:r w:rsidRPr="004E698B">
        <w:rPr>
          <w:spacing w:val="69"/>
          <w:w w:val="150"/>
        </w:rPr>
        <w:t xml:space="preserve">   </w:t>
      </w:r>
      <w:r w:rsidRPr="004E698B">
        <w:rPr>
          <w:spacing w:val="-2"/>
        </w:rPr>
        <w:t xml:space="preserve">produk </w:t>
      </w:r>
      <w:r w:rsidRPr="004E698B">
        <w:t>keuangan digital, salah satunya adalah produk layanan E-Channel.</w:t>
      </w:r>
    </w:p>
    <w:p w14:paraId="3435654D" w14:textId="77777777" w:rsidR="005E1D6B" w:rsidRPr="004E698B" w:rsidRDefault="005E1D6B" w:rsidP="004E698B">
      <w:pPr>
        <w:pStyle w:val="BodyText"/>
        <w:spacing w:line="276" w:lineRule="auto"/>
        <w:ind w:left="57"/>
      </w:pPr>
      <w:r w:rsidRPr="004E698B">
        <w:t>E-Channel adalah layanan perbankan berbasis digital yang dapat diakses 24 jam sehari, tujuh hari seminggu dari komputer, laptop, atau smartphone mana pun. Sudah termasuk ATM, SMS banking, Internet Banking, Mobile Banking, dan E-Form. Penelitian dilakukan di Bank BTN Syariah Cabang Kendari dalam hal ini, Peneliti tertarik bagaimana layanan keuangan digital E-Channel Bank BTN Syariah Cabang Kendari memudahkan nasabah bertransaksi. Serta ide-ide baru yang dikembangkan untuk produk layanan E- Channel itu sendiri. Produk layanan E- Channel ini terdiri dari dua komponen di Bank</w:t>
      </w:r>
      <w:r w:rsidRPr="004E698B">
        <w:rPr>
          <w:spacing w:val="-1"/>
        </w:rPr>
        <w:t xml:space="preserve"> </w:t>
      </w:r>
      <w:r w:rsidRPr="004E698B">
        <w:t>BTN</w:t>
      </w:r>
      <w:r w:rsidRPr="004E698B">
        <w:rPr>
          <w:spacing w:val="-2"/>
        </w:rPr>
        <w:t xml:space="preserve"> </w:t>
      </w:r>
      <w:r w:rsidRPr="004E698B">
        <w:t>Syariah</w:t>
      </w:r>
      <w:r w:rsidRPr="004E698B">
        <w:rPr>
          <w:spacing w:val="-1"/>
        </w:rPr>
        <w:t xml:space="preserve"> </w:t>
      </w:r>
      <w:r w:rsidRPr="004E698B">
        <w:t>Cabang</w:t>
      </w:r>
      <w:r w:rsidRPr="004E698B">
        <w:rPr>
          <w:spacing w:val="-1"/>
        </w:rPr>
        <w:t xml:space="preserve"> </w:t>
      </w:r>
      <w:r w:rsidRPr="004E698B">
        <w:t>Kendari,</w:t>
      </w:r>
      <w:r w:rsidRPr="004E698B">
        <w:rPr>
          <w:spacing w:val="-1"/>
        </w:rPr>
        <w:t xml:space="preserve"> </w:t>
      </w:r>
      <w:r w:rsidRPr="004E698B">
        <w:t xml:space="preserve">yaitu: Kemudahan biaya transaksi dan Electronic </w:t>
      </w:r>
      <w:r w:rsidRPr="004E698B">
        <w:rPr>
          <w:spacing w:val="-2"/>
        </w:rPr>
        <w:t>banking.</w:t>
      </w:r>
    </w:p>
    <w:p w14:paraId="7F7C1CFA" w14:textId="77777777" w:rsidR="005E1D6B" w:rsidRPr="004E698B" w:rsidRDefault="005E1D6B" w:rsidP="004E698B">
      <w:pPr>
        <w:pStyle w:val="BodyText"/>
        <w:spacing w:line="276" w:lineRule="auto"/>
        <w:ind w:left="57"/>
      </w:pPr>
      <w:r w:rsidRPr="004E698B">
        <w:t>Adapun fitur-fitur yang terdapat di dalam Produk Layanan E-Channel Bank BTN Syariah Cabang Kendari adalah sebagai berikut :</w:t>
      </w:r>
    </w:p>
    <w:p w14:paraId="57709323" w14:textId="54DE0A03" w:rsidR="005E1D6B" w:rsidRPr="004E698B" w:rsidRDefault="005E1D6B" w:rsidP="004E698B">
      <w:pPr>
        <w:pStyle w:val="ListParagraph"/>
        <w:numPr>
          <w:ilvl w:val="0"/>
          <w:numId w:val="15"/>
        </w:numPr>
        <w:spacing w:line="276" w:lineRule="auto"/>
        <w:ind w:left="426"/>
        <w:rPr>
          <w:sz w:val="24"/>
          <w:szCs w:val="24"/>
        </w:rPr>
      </w:pPr>
      <w:r w:rsidRPr="004E698B">
        <w:rPr>
          <w:spacing w:val="-2"/>
          <w:sz w:val="24"/>
          <w:szCs w:val="24"/>
        </w:rPr>
        <w:t>E-Banking</w:t>
      </w:r>
    </w:p>
    <w:p w14:paraId="49DBEB63" w14:textId="77777777" w:rsidR="005E1D6B" w:rsidRPr="004E698B" w:rsidRDefault="005E1D6B" w:rsidP="004E698B">
      <w:pPr>
        <w:pStyle w:val="BodyText"/>
        <w:spacing w:line="276" w:lineRule="auto"/>
        <w:ind w:left="426"/>
      </w:pPr>
      <w:r w:rsidRPr="004E698B">
        <w:t>ICMS (ICash Management System), Mobile Banking BTN Syariah, dan Mobile Wakaf NU BTN Syariah adalah tiga komponen yang membentuk fitur E- Banking. ICMS adalah layanan internet berbasis browser yang membantu nasabah korporasi secara mandiri, efektif, dan efisien mengelola transaksi perbankan mereka. Mobile Banking BTN Syariah adalah aplikasi smartphone yang menghilangkan kebutuhan untuk mengunjungi bank untuk melakukan transaksi layanan perbankan yang aman, cepat, dan sederhana. Mobile Waqaf NU BTN Syariah adalah layanan perbankan yang memudahkan masyarakat umum untuk melakukan ibadah wakaf di smartphone</w:t>
      </w:r>
      <w:r w:rsidRPr="004E698B">
        <w:rPr>
          <w:spacing w:val="31"/>
        </w:rPr>
        <w:t xml:space="preserve"> </w:t>
      </w:r>
      <w:r w:rsidRPr="004E698B">
        <w:t>dengan</w:t>
      </w:r>
      <w:r w:rsidRPr="004E698B">
        <w:rPr>
          <w:spacing w:val="34"/>
        </w:rPr>
        <w:t xml:space="preserve"> </w:t>
      </w:r>
      <w:r w:rsidRPr="004E698B">
        <w:t>cara</w:t>
      </w:r>
      <w:r w:rsidRPr="004E698B">
        <w:rPr>
          <w:spacing w:val="35"/>
        </w:rPr>
        <w:t xml:space="preserve"> </w:t>
      </w:r>
      <w:r w:rsidRPr="004E698B">
        <w:t>yang</w:t>
      </w:r>
      <w:r w:rsidRPr="004E698B">
        <w:rPr>
          <w:spacing w:val="34"/>
        </w:rPr>
        <w:t xml:space="preserve"> </w:t>
      </w:r>
      <w:r w:rsidRPr="004E698B">
        <w:t>praktis</w:t>
      </w:r>
      <w:r w:rsidRPr="004E698B">
        <w:rPr>
          <w:spacing w:val="38"/>
        </w:rPr>
        <w:t xml:space="preserve"> </w:t>
      </w:r>
      <w:r w:rsidRPr="004E698B">
        <w:rPr>
          <w:spacing w:val="-5"/>
        </w:rPr>
        <w:t xml:space="preserve">dan </w:t>
      </w:r>
      <w:r w:rsidRPr="004E698B">
        <w:t>aman tanpa harus datang ke kantor BTN Syariah atau lembaga wakaf lainnya.</w:t>
      </w:r>
    </w:p>
    <w:p w14:paraId="14E20F55" w14:textId="39E37EA1" w:rsidR="005E1D6B" w:rsidRPr="004E698B" w:rsidRDefault="005E1D6B" w:rsidP="004E698B">
      <w:pPr>
        <w:pStyle w:val="ListParagraph"/>
        <w:numPr>
          <w:ilvl w:val="0"/>
          <w:numId w:val="15"/>
        </w:numPr>
        <w:spacing w:line="276" w:lineRule="auto"/>
        <w:ind w:left="426"/>
        <w:rPr>
          <w:sz w:val="24"/>
          <w:szCs w:val="24"/>
        </w:rPr>
      </w:pPr>
      <w:r w:rsidRPr="004E698B">
        <w:rPr>
          <w:sz w:val="24"/>
          <w:szCs w:val="24"/>
        </w:rPr>
        <w:t>Kemudahan</w:t>
      </w:r>
      <w:r w:rsidRPr="004E698B">
        <w:rPr>
          <w:spacing w:val="-2"/>
          <w:sz w:val="24"/>
          <w:szCs w:val="24"/>
        </w:rPr>
        <w:t xml:space="preserve"> </w:t>
      </w:r>
      <w:r w:rsidRPr="004E698B">
        <w:rPr>
          <w:sz w:val="24"/>
          <w:szCs w:val="24"/>
        </w:rPr>
        <w:t>Biaya</w:t>
      </w:r>
      <w:r w:rsidRPr="004E698B">
        <w:rPr>
          <w:spacing w:val="-2"/>
          <w:sz w:val="24"/>
          <w:szCs w:val="24"/>
        </w:rPr>
        <w:t xml:space="preserve"> Transaksi</w:t>
      </w:r>
    </w:p>
    <w:p w14:paraId="3F72E59A" w14:textId="77777777" w:rsidR="005E1D6B" w:rsidRPr="004E698B" w:rsidRDefault="005E1D6B" w:rsidP="004E698B">
      <w:pPr>
        <w:pStyle w:val="BodyText"/>
        <w:spacing w:line="276" w:lineRule="auto"/>
        <w:ind w:left="426" w:hanging="9"/>
      </w:pPr>
      <w:r w:rsidRPr="004E698B">
        <w:t>Selain itu, fitur ini dibagi menjadi beberapa bagian, antara lain: Mesin Setor Tunai, ATM, Kartu Debit BTN, dan CDMR Kartu Debit BTN Reguler (Kartu ATM/Debit BTN Regular Silver, Gold,</w:t>
      </w:r>
      <w:r w:rsidRPr="004E698B">
        <w:rPr>
          <w:spacing w:val="40"/>
        </w:rPr>
        <w:t xml:space="preserve"> </w:t>
      </w:r>
      <w:r w:rsidRPr="004E698B">
        <w:t>dan Platinum Chips) dan Kartu Debit Syariah Reguler BTN adalah tiga jenis Kartu Debit BTN yang dapat digunakan untuk berbagai keperluan. Menerima setoran tunai, bertransaksi lebih cepat, lebih mudah, dan lebih real-time hanyalah beberapa dari sekian banyak manfaat layanan ATM. Selain itu, Anda dapat menerima</w:t>
      </w:r>
      <w:r w:rsidRPr="004E698B">
        <w:rPr>
          <w:spacing w:val="-6"/>
        </w:rPr>
        <w:t xml:space="preserve"> </w:t>
      </w:r>
      <w:r w:rsidRPr="004E698B">
        <w:t>uang</w:t>
      </w:r>
      <w:r w:rsidRPr="004E698B">
        <w:rPr>
          <w:spacing w:val="-5"/>
        </w:rPr>
        <w:t xml:space="preserve"> </w:t>
      </w:r>
      <w:r w:rsidRPr="004E698B">
        <w:t>tunai</w:t>
      </w:r>
      <w:r w:rsidRPr="004E698B">
        <w:rPr>
          <w:spacing w:val="-5"/>
        </w:rPr>
        <w:t xml:space="preserve"> </w:t>
      </w:r>
      <w:r w:rsidRPr="004E698B">
        <w:t>Rp</w:t>
      </w:r>
      <w:r w:rsidRPr="004E698B">
        <w:rPr>
          <w:spacing w:val="-5"/>
        </w:rPr>
        <w:t xml:space="preserve"> </w:t>
      </w:r>
      <w:r w:rsidRPr="004E698B">
        <w:t>setoran.20.000,00 Rp.50.000,00 dan Rp.10.000,00 Melalui Cash Deposite Mechine (CDM) BTN. Selain itu, terdapat ATM Non Tunai BTN yang tidak dapat memproses tarik tunai tetapi dapat berfungsi sebagai alat pemasaran dan memfasilitasi transaksi keuangan nontunai .</w:t>
      </w:r>
    </w:p>
    <w:p w14:paraId="35DF27DA" w14:textId="77777777" w:rsidR="005E1D6B" w:rsidRPr="004E698B" w:rsidRDefault="005E1D6B" w:rsidP="004E698B">
      <w:pPr>
        <w:pStyle w:val="BodyText"/>
        <w:spacing w:line="276" w:lineRule="auto"/>
        <w:ind w:left="57"/>
      </w:pPr>
      <w:r w:rsidRPr="004E698B">
        <w:t>Pada uraian tentang produk layanan E- Channel BTN Syariah ini terdapat sedikit perbedaan dengan produk layanan E- Channel bank syariah yang lain, dari segi fitur-fitur E-Channel BTN Syariah ini terdapat pada fitur pertama ada Mobile Wakaf NU, merupakan layanan perbankan yang memudahkan masyarakat untuk melakukan</w:t>
      </w:r>
      <w:r w:rsidRPr="004E698B">
        <w:rPr>
          <w:spacing w:val="-5"/>
        </w:rPr>
        <w:t xml:space="preserve"> </w:t>
      </w:r>
      <w:r w:rsidRPr="004E698B">
        <w:t>ibadah</w:t>
      </w:r>
      <w:r w:rsidRPr="004E698B">
        <w:rPr>
          <w:spacing w:val="-5"/>
        </w:rPr>
        <w:t xml:space="preserve"> </w:t>
      </w:r>
      <w:r w:rsidRPr="004E698B">
        <w:t>wakaf</w:t>
      </w:r>
      <w:r w:rsidRPr="004E698B">
        <w:rPr>
          <w:spacing w:val="-4"/>
        </w:rPr>
        <w:t xml:space="preserve"> </w:t>
      </w:r>
      <w:r w:rsidRPr="004E698B">
        <w:t>dengan</w:t>
      </w:r>
      <w:r w:rsidRPr="004E698B">
        <w:rPr>
          <w:spacing w:val="-3"/>
        </w:rPr>
        <w:t xml:space="preserve"> </w:t>
      </w:r>
      <w:r w:rsidRPr="004E698B">
        <w:t>cara</w:t>
      </w:r>
      <w:r w:rsidRPr="004E698B">
        <w:rPr>
          <w:spacing w:val="-5"/>
        </w:rPr>
        <w:t xml:space="preserve"> </w:t>
      </w:r>
      <w:r w:rsidRPr="004E698B">
        <w:t>yang praktis dan aman melalui smartphone</w:t>
      </w:r>
      <w:r w:rsidRPr="004E698B">
        <w:rPr>
          <w:spacing w:val="40"/>
        </w:rPr>
        <w:t xml:space="preserve"> </w:t>
      </w:r>
      <w:r w:rsidRPr="004E698B">
        <w:t>tanpa harus mengunjungi kantor BTN Syariah atau lembaga wakaf.</w:t>
      </w:r>
    </w:p>
    <w:p w14:paraId="6B953B97" w14:textId="2E5CA013" w:rsidR="00DC759B" w:rsidRPr="004E698B" w:rsidRDefault="005E1D6B" w:rsidP="004E698B">
      <w:pPr>
        <w:pStyle w:val="BodyText"/>
        <w:spacing w:line="276" w:lineRule="auto"/>
        <w:ind w:left="57"/>
        <w:rPr>
          <w:spacing w:val="-2"/>
        </w:rPr>
      </w:pPr>
      <w:r w:rsidRPr="004E698B">
        <w:t>Berdasarkan uraian diatas, penulis ingin menindak lanjuti secara lebih mendalam mengenai analisis produk layanan e-channel (keuangan digital) studi pada Bank Tabungan Negara (BTN) Syariah</w:t>
      </w:r>
      <w:r w:rsidRPr="004E698B">
        <w:rPr>
          <w:spacing w:val="-7"/>
        </w:rPr>
        <w:t xml:space="preserve"> </w:t>
      </w:r>
      <w:r w:rsidRPr="004E698B">
        <w:t>Cabang</w:t>
      </w:r>
      <w:r w:rsidRPr="004E698B">
        <w:rPr>
          <w:spacing w:val="-6"/>
        </w:rPr>
        <w:t xml:space="preserve"> </w:t>
      </w:r>
      <w:r w:rsidRPr="004E698B">
        <w:t>Kendari</w:t>
      </w:r>
      <w:r w:rsidRPr="004E698B">
        <w:rPr>
          <w:spacing w:val="-6"/>
        </w:rPr>
        <w:t xml:space="preserve"> </w:t>
      </w:r>
      <w:r w:rsidRPr="004E698B">
        <w:t>serta</w:t>
      </w:r>
      <w:r w:rsidRPr="004E698B">
        <w:rPr>
          <w:spacing w:val="-9"/>
        </w:rPr>
        <w:t xml:space="preserve"> </w:t>
      </w:r>
      <w:r w:rsidRPr="004E698B">
        <w:t>inovasi</w:t>
      </w:r>
      <w:r w:rsidRPr="004E698B">
        <w:rPr>
          <w:spacing w:val="-7"/>
        </w:rPr>
        <w:t xml:space="preserve"> </w:t>
      </w:r>
      <w:r w:rsidRPr="004E698B">
        <w:t>yang akan dikeluarkan BTN Syariah Cabang Kendari</w:t>
      </w:r>
      <w:r w:rsidRPr="004E698B">
        <w:rPr>
          <w:spacing w:val="54"/>
        </w:rPr>
        <w:t xml:space="preserve">  </w:t>
      </w:r>
      <w:r w:rsidRPr="004E698B">
        <w:t>dalam</w:t>
      </w:r>
      <w:r w:rsidRPr="004E698B">
        <w:rPr>
          <w:spacing w:val="54"/>
        </w:rPr>
        <w:t xml:space="preserve">  </w:t>
      </w:r>
      <w:r w:rsidRPr="004E698B">
        <w:t>rangka</w:t>
      </w:r>
      <w:r w:rsidRPr="004E698B">
        <w:rPr>
          <w:spacing w:val="55"/>
        </w:rPr>
        <w:t xml:space="preserve">  </w:t>
      </w:r>
      <w:r w:rsidRPr="004E698B">
        <w:rPr>
          <w:spacing w:val="-2"/>
        </w:rPr>
        <w:t xml:space="preserve">pengembangan </w:t>
      </w:r>
      <w:r w:rsidRPr="004E698B">
        <w:t>produk layanan E-Channel. Berdasarkan uraian di atas penelitian ini mengambil judul “</w:t>
      </w:r>
      <w:r w:rsidR="009E40C1" w:rsidRPr="004E698B">
        <w:t xml:space="preserve">Analisis Produk Layanan E-Channel (Keuangan Digital) Studi Pada Bank Tabungan Negara (Btn) Syariah Cabang </w:t>
      </w:r>
      <w:r w:rsidR="009E40C1" w:rsidRPr="004E698B">
        <w:rPr>
          <w:spacing w:val="-2"/>
        </w:rPr>
        <w:t>Kendari”.</w:t>
      </w:r>
    </w:p>
    <w:p w14:paraId="571BF59B" w14:textId="77777777" w:rsidR="00DC759B" w:rsidRPr="004E698B" w:rsidRDefault="00710422" w:rsidP="004E698B">
      <w:pPr>
        <w:spacing w:before="120" w:after="120"/>
        <w:ind w:left="57"/>
        <w:jc w:val="both"/>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TINJAUAN LITERATUR</w:t>
      </w:r>
    </w:p>
    <w:p w14:paraId="56EB5225" w14:textId="77777777" w:rsidR="004A67D0" w:rsidRPr="004E698B" w:rsidRDefault="0011498B" w:rsidP="004E698B">
      <w:pPr>
        <w:spacing w:after="0"/>
        <w:ind w:left="57"/>
        <w:rPr>
          <w:rFonts w:ascii="Times New Roman" w:hAnsi="Times New Roman" w:cs="Times New Roman"/>
          <w:b/>
          <w:bCs/>
          <w:spacing w:val="-2"/>
          <w:sz w:val="24"/>
          <w:szCs w:val="24"/>
        </w:rPr>
      </w:pPr>
      <w:r w:rsidRPr="004E698B">
        <w:rPr>
          <w:rFonts w:ascii="Times New Roman" w:hAnsi="Times New Roman" w:cs="Times New Roman"/>
          <w:b/>
          <w:bCs/>
          <w:sz w:val="24"/>
          <w:szCs w:val="24"/>
        </w:rPr>
        <w:t xml:space="preserve">Produk Layanan E-Channel (Keuangan </w:t>
      </w:r>
      <w:r w:rsidRPr="004E698B">
        <w:rPr>
          <w:rFonts w:ascii="Times New Roman" w:hAnsi="Times New Roman" w:cs="Times New Roman"/>
          <w:b/>
          <w:bCs/>
          <w:spacing w:val="-2"/>
          <w:sz w:val="24"/>
          <w:szCs w:val="24"/>
        </w:rPr>
        <w:t>Digital)</w:t>
      </w:r>
    </w:p>
    <w:p w14:paraId="321959F7" w14:textId="77777777" w:rsidR="004E698B" w:rsidRPr="004E698B" w:rsidRDefault="0011498B" w:rsidP="004E698B">
      <w:pPr>
        <w:spacing w:after="0"/>
        <w:ind w:left="57"/>
        <w:jc w:val="both"/>
        <w:rPr>
          <w:rFonts w:ascii="Times New Roman" w:hAnsi="Times New Roman" w:cs="Times New Roman"/>
          <w:sz w:val="24"/>
          <w:szCs w:val="24"/>
        </w:rPr>
      </w:pPr>
      <w:r w:rsidRPr="004E698B">
        <w:rPr>
          <w:rFonts w:ascii="Times New Roman" w:hAnsi="Times New Roman" w:cs="Times New Roman"/>
          <w:sz w:val="24"/>
          <w:szCs w:val="24"/>
        </w:rPr>
        <w:t xml:space="preserve">Dalam bukunya tentang E-Business and E-Commerce, Candra Ahmadi dan </w:t>
      </w:r>
      <w:r w:rsidRPr="004E698B">
        <w:rPr>
          <w:rFonts w:ascii="Times New Roman" w:hAnsi="Times New Roman" w:cs="Times New Roman"/>
          <w:spacing w:val="-2"/>
          <w:sz w:val="24"/>
          <w:szCs w:val="24"/>
        </w:rPr>
        <w:t>Dadang</w:t>
      </w:r>
      <w:r w:rsidR="004A67D0" w:rsidRPr="004E698B">
        <w:rPr>
          <w:rFonts w:ascii="Times New Roman" w:hAnsi="Times New Roman" w:cs="Times New Roman"/>
          <w:sz w:val="24"/>
          <w:szCs w:val="24"/>
        </w:rPr>
        <w:t xml:space="preserve"> </w:t>
      </w:r>
      <w:r w:rsidRPr="004E698B">
        <w:rPr>
          <w:rFonts w:ascii="Times New Roman" w:hAnsi="Times New Roman" w:cs="Times New Roman"/>
          <w:spacing w:val="-2"/>
          <w:sz w:val="24"/>
          <w:szCs w:val="24"/>
        </w:rPr>
        <w:t>Hermawan</w:t>
      </w:r>
      <w:r w:rsidR="004A67D0" w:rsidRPr="004E698B">
        <w:rPr>
          <w:rFonts w:ascii="Times New Roman" w:hAnsi="Times New Roman" w:cs="Times New Roman"/>
          <w:sz w:val="24"/>
          <w:szCs w:val="24"/>
        </w:rPr>
        <w:t xml:space="preserve"> </w:t>
      </w:r>
      <w:r w:rsidRPr="004E698B">
        <w:rPr>
          <w:rFonts w:ascii="Times New Roman" w:hAnsi="Times New Roman" w:cs="Times New Roman"/>
          <w:spacing w:val="-2"/>
          <w:sz w:val="24"/>
          <w:szCs w:val="24"/>
        </w:rPr>
        <w:t xml:space="preserve">(2013:104) </w:t>
      </w:r>
      <w:r w:rsidRPr="004E698B">
        <w:rPr>
          <w:rFonts w:ascii="Times New Roman" w:hAnsi="Times New Roman" w:cs="Times New Roman"/>
          <w:sz w:val="24"/>
          <w:szCs w:val="24"/>
        </w:rPr>
        <w:t>menyebutkan bahwa istilah “Electronic Channel” atau “E</w:t>
      </w:r>
      <w:r w:rsidR="004A67D0" w:rsidRPr="004E698B">
        <w:rPr>
          <w:rFonts w:ascii="Times New Roman" w:hAnsi="Times New Roman" w:cs="Times New Roman"/>
          <w:sz w:val="24"/>
          <w:szCs w:val="24"/>
        </w:rPr>
        <w:t xml:space="preserve"> </w:t>
      </w:r>
      <w:r w:rsidRPr="004E698B">
        <w:rPr>
          <w:rFonts w:ascii="Times New Roman" w:hAnsi="Times New Roman" w:cs="Times New Roman"/>
          <w:sz w:val="24"/>
          <w:szCs w:val="24"/>
        </w:rPr>
        <w:t>Channel” mengacu pada layanan perbankan yang memanfaatkan media elektronik, seperti yang tercantum</w:t>
      </w:r>
      <w:r w:rsidRPr="004E698B">
        <w:rPr>
          <w:rFonts w:ascii="Times New Roman" w:hAnsi="Times New Roman" w:cs="Times New Roman"/>
          <w:spacing w:val="40"/>
          <w:sz w:val="24"/>
          <w:szCs w:val="24"/>
        </w:rPr>
        <w:t xml:space="preserve"> </w:t>
      </w:r>
      <w:r w:rsidRPr="004E698B">
        <w:rPr>
          <w:rFonts w:ascii="Times New Roman" w:hAnsi="Times New Roman" w:cs="Times New Roman"/>
          <w:sz w:val="24"/>
          <w:szCs w:val="24"/>
        </w:rPr>
        <w:t>di bawah ini: Internet, SMS seluler, bisnis online, dan ATM seluler. Dengan</w:t>
      </w:r>
      <w:r w:rsidR="004A67D0" w:rsidRPr="004E698B">
        <w:rPr>
          <w:rFonts w:ascii="Times New Roman" w:hAnsi="Times New Roman" w:cs="Times New Roman"/>
          <w:sz w:val="24"/>
          <w:szCs w:val="24"/>
        </w:rPr>
        <w:t xml:space="preserve"> </w:t>
      </w:r>
      <w:r w:rsidRPr="004E698B">
        <w:rPr>
          <w:rFonts w:ascii="Times New Roman" w:hAnsi="Times New Roman" w:cs="Times New Roman"/>
          <w:sz w:val="24"/>
          <w:szCs w:val="24"/>
        </w:rPr>
        <w:t>layanan e-channel, transaksi yang dilakukan melalui layanan ini juga tidak perlu dipertanyakan lagi, karena banyak bank telah mengembangkan system keamanan berlapis yang menjamin keandalannya.</w:t>
      </w:r>
    </w:p>
    <w:p w14:paraId="28AA971A" w14:textId="33CBF240" w:rsidR="0011498B" w:rsidRPr="004E698B" w:rsidRDefault="0011498B" w:rsidP="004E698B">
      <w:pPr>
        <w:spacing w:after="0"/>
        <w:ind w:left="57"/>
        <w:jc w:val="both"/>
        <w:rPr>
          <w:rFonts w:ascii="Times New Roman" w:hAnsi="Times New Roman" w:cs="Times New Roman"/>
          <w:b/>
          <w:bCs/>
          <w:sz w:val="24"/>
          <w:szCs w:val="24"/>
        </w:rPr>
      </w:pPr>
      <w:r w:rsidRPr="004E698B">
        <w:rPr>
          <w:rFonts w:ascii="Times New Roman" w:hAnsi="Times New Roman" w:cs="Times New Roman"/>
          <w:sz w:val="24"/>
          <w:szCs w:val="24"/>
        </w:rPr>
        <w:t>Adapun produk-produk yang ada di dalam produk layanan Electronic Channel (E-Channel) adalah, sebagai berikut :</w:t>
      </w:r>
    </w:p>
    <w:p w14:paraId="33739664" w14:textId="5389A593" w:rsidR="0011498B" w:rsidRPr="004E698B" w:rsidRDefault="0011498B" w:rsidP="004E698B">
      <w:pPr>
        <w:pStyle w:val="ListParagraph"/>
        <w:numPr>
          <w:ilvl w:val="0"/>
          <w:numId w:val="16"/>
        </w:numPr>
        <w:spacing w:line="276" w:lineRule="auto"/>
        <w:ind w:left="851" w:hanging="425"/>
        <w:jc w:val="both"/>
        <w:rPr>
          <w:sz w:val="24"/>
          <w:szCs w:val="24"/>
        </w:rPr>
      </w:pPr>
      <w:r w:rsidRPr="004E698B">
        <w:rPr>
          <w:sz w:val="24"/>
          <w:szCs w:val="24"/>
        </w:rPr>
        <w:t>Internet Banking adalah Nasabah yang menggunakan komputer yang terhubung dengan jaringan internet bank dapat melakukan transaksi perbankan baik finansial maupun non finansial</w:t>
      </w:r>
      <w:r w:rsidR="004A67D0" w:rsidRPr="004E698B">
        <w:rPr>
          <w:sz w:val="24"/>
          <w:szCs w:val="24"/>
          <w:lang w:val="en-US"/>
        </w:rPr>
        <w:t>.</w:t>
      </w:r>
    </w:p>
    <w:p w14:paraId="669FD330" w14:textId="77777777" w:rsidR="004A67D0" w:rsidRPr="004E698B" w:rsidRDefault="0011498B" w:rsidP="004E698B">
      <w:pPr>
        <w:pStyle w:val="ListParagraph"/>
        <w:numPr>
          <w:ilvl w:val="0"/>
          <w:numId w:val="16"/>
        </w:numPr>
        <w:spacing w:line="276" w:lineRule="auto"/>
        <w:ind w:left="851" w:hanging="425"/>
        <w:jc w:val="both"/>
        <w:rPr>
          <w:sz w:val="24"/>
          <w:szCs w:val="24"/>
        </w:rPr>
      </w:pPr>
      <w:r w:rsidRPr="004E698B">
        <w:rPr>
          <w:sz w:val="24"/>
          <w:szCs w:val="24"/>
        </w:rPr>
        <w:t xml:space="preserve">Mobile Banking adalah layanan perbankan yang dapat diakses secara langsung melalui GSM </w:t>
      </w:r>
      <w:r w:rsidRPr="004E698B">
        <w:rPr>
          <w:spacing w:val="-2"/>
          <w:sz w:val="24"/>
          <w:szCs w:val="24"/>
        </w:rPr>
        <w:t>(Global</w:t>
      </w:r>
      <w:r w:rsidRPr="004E698B">
        <w:rPr>
          <w:sz w:val="24"/>
          <w:szCs w:val="24"/>
        </w:rPr>
        <w:tab/>
      </w:r>
      <w:r w:rsidRPr="004E698B">
        <w:rPr>
          <w:spacing w:val="-4"/>
          <w:sz w:val="24"/>
          <w:szCs w:val="24"/>
        </w:rPr>
        <w:t>for</w:t>
      </w:r>
      <w:r w:rsidRPr="004E698B">
        <w:rPr>
          <w:sz w:val="24"/>
          <w:szCs w:val="24"/>
        </w:rPr>
        <w:tab/>
      </w:r>
      <w:r w:rsidRPr="004E698B">
        <w:rPr>
          <w:spacing w:val="-2"/>
          <w:sz w:val="24"/>
          <w:szCs w:val="24"/>
        </w:rPr>
        <w:t xml:space="preserve">Mobile </w:t>
      </w:r>
      <w:r w:rsidRPr="004E698B">
        <w:rPr>
          <w:sz w:val="24"/>
          <w:szCs w:val="24"/>
        </w:rPr>
        <w:t>Communication) atau jaringan seluler/seluler CDMA dengan memanfaatkan layanan data yang disediakan oleh XL, Indosat, Telkomsel, dan operator telepon seluler lainnya;</w:t>
      </w:r>
    </w:p>
    <w:p w14:paraId="07F60D26" w14:textId="312B5670" w:rsidR="0011498B" w:rsidRPr="004E698B" w:rsidRDefault="0011498B" w:rsidP="004E698B">
      <w:pPr>
        <w:pStyle w:val="ListParagraph"/>
        <w:numPr>
          <w:ilvl w:val="0"/>
          <w:numId w:val="16"/>
        </w:numPr>
        <w:spacing w:line="276" w:lineRule="auto"/>
        <w:ind w:left="851" w:hanging="425"/>
        <w:jc w:val="both"/>
        <w:rPr>
          <w:sz w:val="24"/>
          <w:szCs w:val="24"/>
        </w:rPr>
      </w:pPr>
      <w:r w:rsidRPr="004E698B">
        <w:rPr>
          <w:sz w:val="24"/>
          <w:szCs w:val="24"/>
        </w:rPr>
        <w:t xml:space="preserve">Phone Banking adalah layanan yang ditawarkan bank kepada pelanggannya untuk memudahkan mereka mendapatkan informasi perbankan dan membuat non - transaksi keuangan tunai melalui </w:t>
      </w:r>
      <w:r w:rsidRPr="004E698B">
        <w:rPr>
          <w:spacing w:val="-2"/>
          <w:sz w:val="24"/>
          <w:szCs w:val="24"/>
        </w:rPr>
        <w:t>telepon;</w:t>
      </w:r>
    </w:p>
    <w:p w14:paraId="05632960" w14:textId="10CC9BBA" w:rsidR="0011498B" w:rsidRPr="004E698B" w:rsidRDefault="0011498B" w:rsidP="004E698B">
      <w:pPr>
        <w:pStyle w:val="ListParagraph"/>
        <w:numPr>
          <w:ilvl w:val="0"/>
          <w:numId w:val="16"/>
        </w:numPr>
        <w:spacing w:line="276" w:lineRule="auto"/>
        <w:ind w:left="851" w:hanging="425"/>
        <w:jc w:val="both"/>
        <w:rPr>
          <w:sz w:val="24"/>
          <w:szCs w:val="24"/>
        </w:rPr>
      </w:pPr>
      <w:r w:rsidRPr="004E698B">
        <w:rPr>
          <w:sz w:val="24"/>
          <w:szCs w:val="24"/>
        </w:rPr>
        <w:t>SMS Banking adalah layanan informasi perbankan yang dapat langsung diakses melalui SMS (Short Massage Service) di ponsel;</w:t>
      </w:r>
    </w:p>
    <w:p w14:paraId="4836EEB0" w14:textId="77777777" w:rsidR="0011498B" w:rsidRPr="004E698B" w:rsidRDefault="0011498B" w:rsidP="004E698B">
      <w:pPr>
        <w:pStyle w:val="ListParagraph"/>
        <w:numPr>
          <w:ilvl w:val="0"/>
          <w:numId w:val="16"/>
        </w:numPr>
        <w:spacing w:line="276" w:lineRule="auto"/>
        <w:ind w:left="851" w:hanging="425"/>
        <w:jc w:val="both"/>
        <w:rPr>
          <w:sz w:val="24"/>
          <w:szCs w:val="24"/>
        </w:rPr>
      </w:pPr>
      <w:r w:rsidRPr="004E698B">
        <w:rPr>
          <w:sz w:val="24"/>
          <w:szCs w:val="24"/>
        </w:rPr>
        <w:t>Metode electronic banking yang paling umum kita kenal adalah Automated Teller Machine (ATM). Hampir setiap orang menggunakan dan memiliki kartu ATM. ATM digunakan untuk memeriksa saldo rekening,</w:t>
      </w:r>
      <w:r w:rsidRPr="004E698B">
        <w:rPr>
          <w:spacing w:val="-9"/>
          <w:sz w:val="24"/>
          <w:szCs w:val="24"/>
        </w:rPr>
        <w:t xml:space="preserve"> </w:t>
      </w:r>
      <w:r w:rsidRPr="004E698B">
        <w:rPr>
          <w:sz w:val="24"/>
          <w:szCs w:val="24"/>
        </w:rPr>
        <w:t>melakukan</w:t>
      </w:r>
      <w:r w:rsidRPr="004E698B">
        <w:rPr>
          <w:spacing w:val="-9"/>
          <w:sz w:val="24"/>
          <w:szCs w:val="24"/>
        </w:rPr>
        <w:t xml:space="preserve"> </w:t>
      </w:r>
      <w:r w:rsidRPr="004E698B">
        <w:rPr>
          <w:sz w:val="24"/>
          <w:szCs w:val="24"/>
        </w:rPr>
        <w:t>tarik</w:t>
      </w:r>
      <w:r w:rsidRPr="004E698B">
        <w:rPr>
          <w:spacing w:val="-9"/>
          <w:sz w:val="24"/>
          <w:szCs w:val="24"/>
        </w:rPr>
        <w:t xml:space="preserve"> </w:t>
      </w:r>
      <w:r w:rsidRPr="004E698B">
        <w:rPr>
          <w:sz w:val="24"/>
          <w:szCs w:val="24"/>
        </w:rPr>
        <w:t>tunai,</w:t>
      </w:r>
      <w:r w:rsidRPr="004E698B">
        <w:rPr>
          <w:spacing w:val="-9"/>
          <w:sz w:val="24"/>
          <w:szCs w:val="24"/>
        </w:rPr>
        <w:t xml:space="preserve"> </w:t>
      </w:r>
      <w:r w:rsidRPr="004E698B">
        <w:rPr>
          <w:sz w:val="24"/>
          <w:szCs w:val="24"/>
        </w:rPr>
        <w:t>dan bahkan menyetor uang tunai..</w:t>
      </w:r>
    </w:p>
    <w:p w14:paraId="7E6FB338" w14:textId="77777777" w:rsidR="0011498B" w:rsidRPr="004E698B" w:rsidRDefault="0011498B" w:rsidP="004E698B">
      <w:pPr>
        <w:spacing w:before="120" w:after="0"/>
        <w:ind w:left="57"/>
        <w:rPr>
          <w:rFonts w:ascii="Times New Roman" w:hAnsi="Times New Roman" w:cs="Times New Roman"/>
          <w:b/>
          <w:bCs/>
          <w:i/>
          <w:iCs/>
          <w:sz w:val="24"/>
          <w:szCs w:val="24"/>
        </w:rPr>
      </w:pPr>
      <w:r w:rsidRPr="004E698B">
        <w:rPr>
          <w:rFonts w:ascii="Times New Roman" w:hAnsi="Times New Roman" w:cs="Times New Roman"/>
          <w:b/>
          <w:bCs/>
          <w:i/>
          <w:iCs/>
          <w:sz w:val="24"/>
          <w:szCs w:val="24"/>
        </w:rPr>
        <w:t>Teori</w:t>
      </w:r>
      <w:r w:rsidRPr="004E698B">
        <w:rPr>
          <w:rFonts w:ascii="Times New Roman" w:hAnsi="Times New Roman" w:cs="Times New Roman"/>
          <w:b/>
          <w:bCs/>
          <w:i/>
          <w:iCs/>
          <w:spacing w:val="-1"/>
          <w:sz w:val="24"/>
          <w:szCs w:val="24"/>
        </w:rPr>
        <w:t xml:space="preserve"> </w:t>
      </w:r>
      <w:r w:rsidRPr="004E698B">
        <w:rPr>
          <w:rFonts w:ascii="Times New Roman" w:hAnsi="Times New Roman" w:cs="Times New Roman"/>
          <w:b/>
          <w:bCs/>
          <w:i/>
          <w:iCs/>
          <w:sz w:val="24"/>
          <w:szCs w:val="24"/>
        </w:rPr>
        <w:t>Penggunan</w:t>
      </w:r>
      <w:r w:rsidRPr="004E698B">
        <w:rPr>
          <w:rFonts w:ascii="Times New Roman" w:hAnsi="Times New Roman" w:cs="Times New Roman"/>
          <w:b/>
          <w:bCs/>
          <w:i/>
          <w:iCs/>
          <w:spacing w:val="-1"/>
          <w:sz w:val="24"/>
          <w:szCs w:val="24"/>
        </w:rPr>
        <w:t xml:space="preserve"> </w:t>
      </w:r>
      <w:r w:rsidRPr="004E698B">
        <w:rPr>
          <w:rFonts w:ascii="Times New Roman" w:hAnsi="Times New Roman" w:cs="Times New Roman"/>
          <w:b/>
          <w:bCs/>
          <w:i/>
          <w:iCs/>
          <w:sz w:val="24"/>
          <w:szCs w:val="24"/>
        </w:rPr>
        <w:t>E-</w:t>
      </w:r>
      <w:r w:rsidRPr="004E698B">
        <w:rPr>
          <w:rFonts w:ascii="Times New Roman" w:hAnsi="Times New Roman" w:cs="Times New Roman"/>
          <w:b/>
          <w:bCs/>
          <w:i/>
          <w:iCs/>
          <w:spacing w:val="-2"/>
          <w:sz w:val="24"/>
          <w:szCs w:val="24"/>
        </w:rPr>
        <w:t>Channel</w:t>
      </w:r>
    </w:p>
    <w:p w14:paraId="696B8217" w14:textId="63443F2A" w:rsidR="0011498B" w:rsidRPr="004E698B" w:rsidRDefault="0011498B" w:rsidP="004E698B">
      <w:pPr>
        <w:pStyle w:val="BodyText"/>
        <w:spacing w:line="276" w:lineRule="auto"/>
        <w:ind w:left="57"/>
      </w:pPr>
      <w:r w:rsidRPr="004E698B">
        <w:t xml:space="preserve">Pelayanan jasa perbankan dengan berbasis internet ini telah diatur melalui </w:t>
      </w:r>
      <w:r w:rsidRPr="004E698B">
        <w:rPr>
          <w:spacing w:val="-2"/>
        </w:rPr>
        <w:t>Peraturan</w:t>
      </w:r>
      <w:r w:rsidR="000E682A" w:rsidRPr="004E698B">
        <w:rPr>
          <w:lang w:val="en-US"/>
        </w:rPr>
        <w:t xml:space="preserve"> </w:t>
      </w:r>
      <w:r w:rsidRPr="004E698B">
        <w:rPr>
          <w:spacing w:val="-4"/>
        </w:rPr>
        <w:t>Bank</w:t>
      </w:r>
      <w:r w:rsidR="004E698B">
        <w:rPr>
          <w:lang w:val="en-US"/>
        </w:rPr>
        <w:t xml:space="preserve"> </w:t>
      </w:r>
      <w:r w:rsidRPr="004E698B">
        <w:rPr>
          <w:spacing w:val="-2"/>
        </w:rPr>
        <w:t xml:space="preserve">Indonesia </w:t>
      </w:r>
      <w:r w:rsidRPr="004E698B">
        <w:t>No.9/15/PBI/2007 tentang Penerapan Manajemen Resiko Dalam Penggunaan Teknologi Informasi Oleh Bank Umum.</w:t>
      </w:r>
      <w:r w:rsidR="004E698B">
        <w:rPr>
          <w:lang w:val="en-US"/>
        </w:rPr>
        <w:t xml:space="preserve"> </w:t>
      </w:r>
      <w:r w:rsidRPr="004E698B">
        <w:t>Menurut (Salhieh et al., 2011) E- Channel memiliki 4 aspek dalam penggunaannya, yaitu :</w:t>
      </w:r>
    </w:p>
    <w:p w14:paraId="35C1CE60" w14:textId="77777777" w:rsidR="000E682A" w:rsidRPr="004E698B" w:rsidRDefault="0011498B" w:rsidP="004E698B">
      <w:pPr>
        <w:pStyle w:val="ListParagraph"/>
        <w:numPr>
          <w:ilvl w:val="1"/>
          <w:numId w:val="3"/>
        </w:numPr>
        <w:spacing w:line="276" w:lineRule="auto"/>
        <w:ind w:left="426"/>
        <w:rPr>
          <w:sz w:val="24"/>
          <w:szCs w:val="24"/>
        </w:rPr>
      </w:pPr>
      <w:r w:rsidRPr="004E698B">
        <w:rPr>
          <w:spacing w:val="-2"/>
          <w:sz w:val="24"/>
          <w:szCs w:val="24"/>
        </w:rPr>
        <w:t>Manfaat</w:t>
      </w:r>
      <w:r w:rsidRPr="004E698B">
        <w:rPr>
          <w:sz w:val="24"/>
          <w:szCs w:val="24"/>
        </w:rPr>
        <w:tab/>
      </w:r>
      <w:r w:rsidRPr="004E698B">
        <w:rPr>
          <w:spacing w:val="-4"/>
          <w:sz w:val="24"/>
          <w:szCs w:val="24"/>
        </w:rPr>
        <w:t>yang</w:t>
      </w:r>
      <w:r w:rsidRPr="004E698B">
        <w:rPr>
          <w:sz w:val="24"/>
          <w:szCs w:val="24"/>
        </w:rPr>
        <w:tab/>
      </w:r>
      <w:r w:rsidRPr="004E698B">
        <w:rPr>
          <w:spacing w:val="-2"/>
          <w:sz w:val="24"/>
          <w:szCs w:val="24"/>
        </w:rPr>
        <w:t xml:space="preserve">dirasakan </w:t>
      </w:r>
      <w:r w:rsidRPr="004E698B">
        <w:rPr>
          <w:sz w:val="24"/>
          <w:szCs w:val="24"/>
        </w:rPr>
        <w:t>(usefulness) sebagai tingkat kepercayaan individu dalam kemampuan mereka untuk menggunkan system untuk keuntungan mereka.</w:t>
      </w:r>
    </w:p>
    <w:p w14:paraId="04194D88" w14:textId="77777777" w:rsidR="000E682A" w:rsidRPr="004E698B" w:rsidRDefault="0011498B" w:rsidP="004E698B">
      <w:pPr>
        <w:pStyle w:val="ListParagraph"/>
        <w:numPr>
          <w:ilvl w:val="1"/>
          <w:numId w:val="3"/>
        </w:numPr>
        <w:spacing w:line="276" w:lineRule="auto"/>
        <w:ind w:left="426"/>
        <w:rPr>
          <w:sz w:val="24"/>
          <w:szCs w:val="24"/>
        </w:rPr>
      </w:pPr>
      <w:r w:rsidRPr="004E698B">
        <w:rPr>
          <w:sz w:val="24"/>
          <w:szCs w:val="24"/>
        </w:rPr>
        <w:t xml:space="preserve">Kemudahan penggunaan (ease of use) sebagai tingkat keyakinan individu bahwa sistem yang digunakan mudah dipahami dan </w:t>
      </w:r>
      <w:r w:rsidRPr="004E698B">
        <w:rPr>
          <w:spacing w:val="-2"/>
          <w:sz w:val="24"/>
          <w:szCs w:val="24"/>
        </w:rPr>
        <w:t>dioperasikan.</w:t>
      </w:r>
    </w:p>
    <w:p w14:paraId="688112FF" w14:textId="77777777" w:rsidR="000E682A" w:rsidRPr="004E698B" w:rsidRDefault="0011498B" w:rsidP="004E698B">
      <w:pPr>
        <w:pStyle w:val="ListParagraph"/>
        <w:numPr>
          <w:ilvl w:val="1"/>
          <w:numId w:val="3"/>
        </w:numPr>
        <w:spacing w:line="276" w:lineRule="auto"/>
        <w:ind w:left="426"/>
        <w:rPr>
          <w:sz w:val="24"/>
          <w:szCs w:val="24"/>
        </w:rPr>
      </w:pPr>
      <w:r w:rsidRPr="004E698B">
        <w:rPr>
          <w:sz w:val="24"/>
          <w:szCs w:val="24"/>
        </w:rPr>
        <w:t>Kenyaman yang dirasakan (convenience) sebagai tingkat kepercayaan individu terhadap kemampuan</w:t>
      </w:r>
      <w:r w:rsidRPr="004E698B">
        <w:rPr>
          <w:spacing w:val="80"/>
          <w:sz w:val="24"/>
          <w:szCs w:val="24"/>
        </w:rPr>
        <w:t xml:space="preserve">   </w:t>
      </w:r>
      <w:r w:rsidRPr="004E698B">
        <w:rPr>
          <w:sz w:val="24"/>
          <w:szCs w:val="24"/>
        </w:rPr>
        <w:t>system</w:t>
      </w:r>
      <w:r w:rsidRPr="004E698B">
        <w:rPr>
          <w:spacing w:val="80"/>
          <w:sz w:val="24"/>
          <w:szCs w:val="24"/>
        </w:rPr>
        <w:t xml:space="preserve">   </w:t>
      </w:r>
      <w:r w:rsidRPr="004E698B">
        <w:rPr>
          <w:sz w:val="24"/>
          <w:szCs w:val="24"/>
        </w:rPr>
        <w:t xml:space="preserve">untuk </w:t>
      </w:r>
      <w:r w:rsidRPr="004E698B">
        <w:rPr>
          <w:spacing w:val="-2"/>
          <w:sz w:val="24"/>
          <w:szCs w:val="24"/>
        </w:rPr>
        <w:t>mengefisienkan</w:t>
      </w:r>
      <w:r w:rsidRPr="004E698B">
        <w:rPr>
          <w:sz w:val="24"/>
          <w:szCs w:val="24"/>
        </w:rPr>
        <w:tab/>
      </w:r>
      <w:r w:rsidRPr="004E698B">
        <w:rPr>
          <w:spacing w:val="-2"/>
          <w:sz w:val="24"/>
          <w:szCs w:val="24"/>
        </w:rPr>
        <w:t xml:space="preserve">transaksi, </w:t>
      </w:r>
      <w:r w:rsidRPr="004E698B">
        <w:rPr>
          <w:sz w:val="24"/>
          <w:szCs w:val="24"/>
        </w:rPr>
        <w:t>menghemat waktu, dan dapat dimanfaatkan setiap saat.</w:t>
      </w:r>
    </w:p>
    <w:p w14:paraId="731D43D5" w14:textId="34D8494E" w:rsidR="0011498B" w:rsidRPr="004E698B" w:rsidRDefault="0011498B" w:rsidP="004E698B">
      <w:pPr>
        <w:pStyle w:val="ListParagraph"/>
        <w:numPr>
          <w:ilvl w:val="1"/>
          <w:numId w:val="3"/>
        </w:numPr>
        <w:spacing w:line="276" w:lineRule="auto"/>
        <w:ind w:left="426"/>
        <w:rPr>
          <w:sz w:val="24"/>
          <w:szCs w:val="24"/>
        </w:rPr>
      </w:pPr>
      <w:r w:rsidRPr="004E698B">
        <w:rPr>
          <w:sz w:val="24"/>
          <w:szCs w:val="24"/>
        </w:rPr>
        <w:t>Keamanan</w:t>
      </w:r>
      <w:r w:rsidRPr="004E698B">
        <w:rPr>
          <w:spacing w:val="-4"/>
          <w:sz w:val="24"/>
          <w:szCs w:val="24"/>
        </w:rPr>
        <w:t xml:space="preserve"> </w:t>
      </w:r>
      <w:r w:rsidRPr="004E698B">
        <w:rPr>
          <w:sz w:val="24"/>
          <w:szCs w:val="24"/>
        </w:rPr>
        <w:t>dan</w:t>
      </w:r>
      <w:r w:rsidRPr="004E698B">
        <w:rPr>
          <w:spacing w:val="-4"/>
          <w:sz w:val="24"/>
          <w:szCs w:val="24"/>
        </w:rPr>
        <w:t xml:space="preserve"> </w:t>
      </w:r>
      <w:r w:rsidRPr="004E698B">
        <w:rPr>
          <w:sz w:val="24"/>
          <w:szCs w:val="24"/>
        </w:rPr>
        <w:t>privasi</w:t>
      </w:r>
      <w:r w:rsidRPr="004E698B">
        <w:rPr>
          <w:spacing w:val="-3"/>
          <w:sz w:val="24"/>
          <w:szCs w:val="24"/>
        </w:rPr>
        <w:t xml:space="preserve"> </w:t>
      </w:r>
      <w:r w:rsidRPr="004E698B">
        <w:rPr>
          <w:sz w:val="24"/>
          <w:szCs w:val="24"/>
        </w:rPr>
        <w:t>(security</w:t>
      </w:r>
      <w:r w:rsidRPr="004E698B">
        <w:rPr>
          <w:spacing w:val="-4"/>
          <w:sz w:val="24"/>
          <w:szCs w:val="24"/>
        </w:rPr>
        <w:t xml:space="preserve"> </w:t>
      </w:r>
      <w:r w:rsidRPr="004E698B">
        <w:rPr>
          <w:sz w:val="24"/>
          <w:szCs w:val="24"/>
        </w:rPr>
        <w:t xml:space="preserve">and privacy) dengan meningkatnya jumlah produk dan layanan yang tersedia di internet meningkat, kekhawatiran nasabah tentang masalah keamanan dan privasi </w:t>
      </w:r>
      <w:r w:rsidRPr="004E698B">
        <w:rPr>
          <w:spacing w:val="-2"/>
          <w:sz w:val="24"/>
          <w:szCs w:val="24"/>
        </w:rPr>
        <w:t>meningkat.</w:t>
      </w:r>
    </w:p>
    <w:p w14:paraId="28B2451F" w14:textId="497F31C8" w:rsidR="005E1D6B" w:rsidRPr="004E698B" w:rsidRDefault="0011498B" w:rsidP="004E698B">
      <w:pPr>
        <w:pStyle w:val="BodyText"/>
        <w:spacing w:line="276" w:lineRule="auto"/>
        <w:ind w:left="57"/>
      </w:pPr>
      <w:r w:rsidRPr="004E698B">
        <w:t>Dalam penggunaannya layanan e- channel memerlukan kemudahan dalam melakukan transaksi secara online,</w:t>
      </w:r>
      <w:r w:rsidRPr="004E698B">
        <w:rPr>
          <w:spacing w:val="40"/>
        </w:rPr>
        <w:t xml:space="preserve"> </w:t>
      </w:r>
      <w:r w:rsidRPr="004E698B">
        <w:t>efisiensi waktu, mudah dipahami, sistem yang akurat, dan keamanan yang dapat menciptakan kepercayaan bagi masyarakat atau nasabah</w:t>
      </w:r>
    </w:p>
    <w:p w14:paraId="77619CE2" w14:textId="689B4BA7" w:rsidR="00DC759B" w:rsidRPr="004E698B" w:rsidRDefault="00710422" w:rsidP="00C403F2">
      <w:pPr>
        <w:spacing w:before="120" w:after="120"/>
        <w:ind w:left="57"/>
        <w:jc w:val="both"/>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METODE PENELITIAN</w:t>
      </w:r>
    </w:p>
    <w:p w14:paraId="26158739" w14:textId="77777777" w:rsidR="0011498B" w:rsidRPr="004E698B" w:rsidRDefault="0011498B" w:rsidP="004E698B">
      <w:pPr>
        <w:pStyle w:val="BodyText"/>
        <w:spacing w:line="276" w:lineRule="auto"/>
        <w:ind w:left="57"/>
        <w:jc w:val="left"/>
      </w:pPr>
      <w:r w:rsidRPr="004E698B">
        <w:t>Metode</w:t>
      </w:r>
      <w:r w:rsidRPr="004E698B">
        <w:rPr>
          <w:spacing w:val="80"/>
        </w:rPr>
        <w:t xml:space="preserve"> </w:t>
      </w:r>
      <w:r w:rsidRPr="004E698B">
        <w:t>pengumpulan</w:t>
      </w:r>
      <w:r w:rsidRPr="004E698B">
        <w:rPr>
          <w:spacing w:val="80"/>
        </w:rPr>
        <w:t xml:space="preserve"> </w:t>
      </w:r>
      <w:r w:rsidRPr="004E698B">
        <w:t>data</w:t>
      </w:r>
      <w:r w:rsidRPr="004E698B">
        <w:rPr>
          <w:spacing w:val="80"/>
        </w:rPr>
        <w:t xml:space="preserve"> </w:t>
      </w:r>
      <w:r w:rsidRPr="004E698B">
        <w:t>berikut digunakan dalam penelitian ini:</w:t>
      </w:r>
    </w:p>
    <w:p w14:paraId="22F14D1E" w14:textId="77777777" w:rsidR="0011498B" w:rsidRPr="004E698B" w:rsidRDefault="0011498B" w:rsidP="004E698B">
      <w:pPr>
        <w:pStyle w:val="ListParagraph"/>
        <w:numPr>
          <w:ilvl w:val="0"/>
          <w:numId w:val="5"/>
        </w:numPr>
        <w:spacing w:line="276" w:lineRule="auto"/>
        <w:ind w:left="426" w:hanging="333"/>
        <w:rPr>
          <w:sz w:val="24"/>
          <w:szCs w:val="24"/>
        </w:rPr>
      </w:pPr>
      <w:r w:rsidRPr="004E698B">
        <w:rPr>
          <w:sz w:val="24"/>
          <w:szCs w:val="24"/>
        </w:rPr>
        <w:t>Wawancara</w:t>
      </w:r>
      <w:r w:rsidRPr="004E698B">
        <w:rPr>
          <w:spacing w:val="-4"/>
          <w:sz w:val="24"/>
          <w:szCs w:val="24"/>
        </w:rPr>
        <w:t xml:space="preserve"> </w:t>
      </w:r>
      <w:r w:rsidRPr="004E698B">
        <w:rPr>
          <w:spacing w:val="-2"/>
          <w:sz w:val="24"/>
          <w:szCs w:val="24"/>
        </w:rPr>
        <w:t>(Interview)</w:t>
      </w:r>
    </w:p>
    <w:p w14:paraId="1E284AF5" w14:textId="77777777" w:rsidR="0011498B" w:rsidRPr="004E698B" w:rsidRDefault="0011498B" w:rsidP="004E698B">
      <w:pPr>
        <w:pStyle w:val="ListParagraph"/>
        <w:numPr>
          <w:ilvl w:val="0"/>
          <w:numId w:val="5"/>
        </w:numPr>
        <w:spacing w:line="276" w:lineRule="auto"/>
        <w:ind w:left="426" w:hanging="333"/>
        <w:rPr>
          <w:sz w:val="24"/>
          <w:szCs w:val="24"/>
        </w:rPr>
      </w:pPr>
      <w:r w:rsidRPr="004E698B">
        <w:rPr>
          <w:spacing w:val="-2"/>
          <w:sz w:val="24"/>
          <w:szCs w:val="24"/>
        </w:rPr>
        <w:t>Observasi</w:t>
      </w:r>
    </w:p>
    <w:p w14:paraId="0AD06D0A" w14:textId="77777777" w:rsidR="0011498B" w:rsidRPr="004E698B" w:rsidRDefault="0011498B" w:rsidP="004E698B">
      <w:pPr>
        <w:pStyle w:val="ListParagraph"/>
        <w:numPr>
          <w:ilvl w:val="0"/>
          <w:numId w:val="5"/>
        </w:numPr>
        <w:spacing w:line="276" w:lineRule="auto"/>
        <w:ind w:left="426" w:hanging="333"/>
        <w:rPr>
          <w:sz w:val="24"/>
          <w:szCs w:val="24"/>
        </w:rPr>
      </w:pPr>
      <w:r w:rsidRPr="004E698B">
        <w:rPr>
          <w:spacing w:val="-2"/>
          <w:sz w:val="24"/>
          <w:szCs w:val="24"/>
        </w:rPr>
        <w:t>Dokumentasi</w:t>
      </w:r>
    </w:p>
    <w:p w14:paraId="78F3D429" w14:textId="77777777" w:rsidR="0011498B" w:rsidRPr="004E698B" w:rsidRDefault="0011498B" w:rsidP="004E698B">
      <w:pPr>
        <w:pStyle w:val="BodyText"/>
        <w:spacing w:line="276" w:lineRule="auto"/>
        <w:ind w:left="57"/>
      </w:pPr>
      <w:r w:rsidRPr="004E698B">
        <w:t>Dalam hal ini, peneliti mengumpulkan informasi dari wawancara dengan pimpinan dan karyawan BTN Syariah Cabang Kendari. Bersamaan dengan</w:t>
      </w:r>
      <w:r w:rsidRPr="004E698B">
        <w:rPr>
          <w:spacing w:val="-1"/>
        </w:rPr>
        <w:t xml:space="preserve"> </w:t>
      </w:r>
      <w:r w:rsidRPr="004E698B">
        <w:t>data</w:t>
      </w:r>
      <w:r w:rsidRPr="004E698B">
        <w:rPr>
          <w:spacing w:val="-1"/>
        </w:rPr>
        <w:t xml:space="preserve"> </w:t>
      </w:r>
      <w:r w:rsidRPr="004E698B">
        <w:t>tersebut, penulis mendapatkan brosur dan berkas resmi BTN Syariah Cabang Kendari. Ini member penulis data tentang gambaran umum Bank BTN Syariah Cabang Kendari dan data mengenai produk layanan E-Channel (keuangan digital).</w:t>
      </w:r>
    </w:p>
    <w:p w14:paraId="6E65F224" w14:textId="6E7ABE70" w:rsidR="0011498B" w:rsidRPr="004E698B" w:rsidRDefault="0011498B" w:rsidP="004E698B">
      <w:pPr>
        <w:pStyle w:val="BodyText"/>
        <w:spacing w:line="276" w:lineRule="auto"/>
        <w:ind w:left="57"/>
      </w:pPr>
      <w:r w:rsidRPr="004E698B">
        <w:t>Peneliti menganalisis data yang diperoleh melalui wawancara atau dokumentasi sesuai dengan pengertian tersebut. (Sugiyono,2013:326). Kemudian ditarik kearah kesimpulan untuk mengetahui</w:t>
      </w:r>
      <w:r w:rsidRPr="004E698B">
        <w:rPr>
          <w:spacing w:val="-6"/>
        </w:rPr>
        <w:t xml:space="preserve"> </w:t>
      </w:r>
      <w:r w:rsidRPr="004E698B">
        <w:t>bagaimana</w:t>
      </w:r>
      <w:r w:rsidRPr="004E698B">
        <w:rPr>
          <w:spacing w:val="-7"/>
        </w:rPr>
        <w:t xml:space="preserve"> </w:t>
      </w:r>
      <w:r w:rsidRPr="004E698B">
        <w:t>Produk</w:t>
      </w:r>
      <w:r w:rsidRPr="004E698B">
        <w:rPr>
          <w:spacing w:val="-7"/>
        </w:rPr>
        <w:t xml:space="preserve"> </w:t>
      </w:r>
      <w:r w:rsidRPr="004E698B">
        <w:t>Layanan</w:t>
      </w:r>
      <w:r w:rsidRPr="004E698B">
        <w:rPr>
          <w:spacing w:val="-6"/>
        </w:rPr>
        <w:t xml:space="preserve"> </w:t>
      </w:r>
      <w:r w:rsidRPr="004E698B">
        <w:t>E- Channel (Keuangan Digital) BTN Syariah Cabang Kendari.</w:t>
      </w:r>
      <w:r w:rsidR="004E698B">
        <w:rPr>
          <w:lang w:val="en-US"/>
        </w:rPr>
        <w:t xml:space="preserve"> </w:t>
      </w:r>
      <w:r w:rsidRPr="004E698B">
        <w:t>Triangulasi digunakan peneliti untuk memverifikasi keabsahan data pada saat validasi</w:t>
      </w:r>
      <w:r w:rsidRPr="004E698B">
        <w:rPr>
          <w:spacing w:val="18"/>
        </w:rPr>
        <w:t xml:space="preserve"> </w:t>
      </w:r>
      <w:r w:rsidRPr="004E698B">
        <w:t>data.</w:t>
      </w:r>
      <w:r w:rsidRPr="004E698B">
        <w:rPr>
          <w:spacing w:val="17"/>
        </w:rPr>
        <w:t xml:space="preserve"> </w:t>
      </w:r>
      <w:r w:rsidRPr="004E698B">
        <w:t>Triangulasi</w:t>
      </w:r>
      <w:r w:rsidRPr="004E698B">
        <w:rPr>
          <w:spacing w:val="18"/>
        </w:rPr>
        <w:t xml:space="preserve"> </w:t>
      </w:r>
      <w:r w:rsidRPr="004E698B">
        <w:t>sumber,</w:t>
      </w:r>
      <w:r w:rsidRPr="004E698B">
        <w:rPr>
          <w:spacing w:val="17"/>
        </w:rPr>
        <w:t xml:space="preserve"> </w:t>
      </w:r>
      <w:r w:rsidRPr="004E698B">
        <w:rPr>
          <w:spacing w:val="-2"/>
        </w:rPr>
        <w:t>metode, dan waktu.</w:t>
      </w:r>
    </w:p>
    <w:p w14:paraId="1F7848F2" w14:textId="77777777" w:rsidR="00DC759B" w:rsidRPr="004E698B" w:rsidRDefault="00710422" w:rsidP="004E698B">
      <w:pPr>
        <w:spacing w:before="120" w:after="120"/>
        <w:ind w:left="57"/>
        <w:jc w:val="both"/>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HASIL DAN PEMBAHASAN</w:t>
      </w:r>
    </w:p>
    <w:p w14:paraId="3F46D19D" w14:textId="77777777" w:rsidR="004519F2" w:rsidRPr="004E698B" w:rsidRDefault="004519F2" w:rsidP="004E698B">
      <w:pPr>
        <w:spacing w:after="0"/>
        <w:ind w:left="57"/>
        <w:jc w:val="both"/>
        <w:rPr>
          <w:rFonts w:ascii="Times New Roman" w:eastAsia="Times New Roman" w:hAnsi="Times New Roman" w:cs="Times New Roman"/>
          <w:b/>
          <w:bCs/>
          <w:sz w:val="24"/>
          <w:szCs w:val="24"/>
          <w:lang w:val="en-US"/>
        </w:rPr>
      </w:pPr>
      <w:r w:rsidRPr="004E698B">
        <w:rPr>
          <w:rFonts w:ascii="Times New Roman" w:eastAsia="Times New Roman" w:hAnsi="Times New Roman" w:cs="Times New Roman"/>
          <w:b/>
          <w:bCs/>
          <w:sz w:val="24"/>
          <w:szCs w:val="24"/>
          <w:lang w:val="en-US"/>
        </w:rPr>
        <w:t>Produk Layanan E-Channel (Keuangan Digital) pada BTN Syariah Cabang Kendari</w:t>
      </w:r>
    </w:p>
    <w:p w14:paraId="1AE45046"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Produk layanan e-channel merupakan layanan perbankan yang memanfaatkan media elektronik untuk memudahkan nasabah dalam melakukan transaksi secara cepat, praktis, dan efisien. Kehadiran layanan ini menjadi bagian dari perkembangan sistem perbankan modern yang menyesuaikan diri dengan kebutuhan masyarakat di era digital. Pada BTN Syariah Cabang Kendari, layanan e-channel telah diterapkan sejak berdirinya kantor cabang tersebut pada November 2019.</w:t>
      </w:r>
    </w:p>
    <w:p w14:paraId="43E857E9"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Peraturan Otoritas Jasa Keuangan Nomor 13/POJK.03/2021 tentang Penyelenggaraan Produk Bank Umum, produk bank adalah kegiatan usaha yang dilakukan bank dalam bentuk penyediaan produk dan jasa untuk kepentingan nasabah. Salah satu bentuk layanan tersebut adalah layanan e-channel yang memanfaatkan teknologi informasi dalam kegiatan perbankan.</w:t>
      </w:r>
    </w:p>
    <w:p w14:paraId="43814E40"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Hasil penelitian menunjukkan bahwa produk layanan e-channel pada BTN Syariah Cabang Kendari berada pada kategori “baik” setelah dilakukan pengolahan data penelitian. Hal ini menunjukkan bahwa layanan yang tersedia telah sesuai dengan kebutuhan dan keinginan nasabah dalam melakukan transaksi perbankan.</w:t>
      </w:r>
    </w:p>
    <w:p w14:paraId="52A3C776"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Menurut Candra Ahmadi dan Dadang Hermawan (2013:104) dalam buku </w:t>
      </w:r>
      <w:r w:rsidRPr="004E698B">
        <w:rPr>
          <w:rFonts w:ascii="Times New Roman" w:eastAsia="Times New Roman" w:hAnsi="Times New Roman" w:cs="Times New Roman"/>
          <w:i/>
          <w:iCs/>
          <w:sz w:val="24"/>
          <w:szCs w:val="24"/>
          <w:lang w:val="en-US"/>
        </w:rPr>
        <w:t>E-Business and E-Commerce</w:t>
      </w:r>
      <w:r w:rsidRPr="004E698B">
        <w:rPr>
          <w:rFonts w:ascii="Times New Roman" w:eastAsia="Times New Roman" w:hAnsi="Times New Roman" w:cs="Times New Roman"/>
          <w:sz w:val="24"/>
          <w:szCs w:val="24"/>
          <w:lang w:val="en-US"/>
        </w:rPr>
        <w:t>, istilah electronic channel atau e-channel mengacu pada layanan perbankan berbasis media elektronik seperti internet banking, mobile banking, SMS banking, dan ATM. Adapun produk layanan e-channel yang tersedia di BTN Syariah Cabang Kendari adalah sebagai berikut:</w:t>
      </w:r>
    </w:p>
    <w:p w14:paraId="0709ACD8" w14:textId="77777777" w:rsidR="004519F2" w:rsidRPr="004E698B" w:rsidRDefault="004519F2" w:rsidP="004E698B">
      <w:pPr>
        <w:numPr>
          <w:ilvl w:val="0"/>
          <w:numId w:val="6"/>
        </w:numPr>
        <w:tabs>
          <w:tab w:val="clear" w:pos="720"/>
        </w:tabs>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ICash Management System (ICMS)</w:t>
      </w:r>
    </w:p>
    <w:p w14:paraId="7027EE61" w14:textId="028A19BA" w:rsidR="004519F2" w:rsidRPr="004E698B" w:rsidRDefault="004519F2"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ICMS merupakan layanan berbasis internet yang menggunakan aplikasi browser atau web untuk membantu nasabah korporasi dalam mengelola aktivitas perbankan secara mandiri, efektif, dan efisien. Berdasarkan hasil wawancara, layanan ini dinilai sangat membantu nasabah dalam melakukan transaksi melalui sistem berbasis web. Peneliti berharap layanan ICMS dapat terus dikembangkan, terutama dalam penyediaan informasi terkait pengelolaan kegiatan perbankan agar masyarakat lebih mengenal layanan BTN Syariah.</w:t>
      </w:r>
    </w:p>
    <w:p w14:paraId="6D110D22" w14:textId="77777777" w:rsidR="004519F2" w:rsidRPr="004E698B" w:rsidRDefault="004519F2" w:rsidP="004E698B">
      <w:pPr>
        <w:numPr>
          <w:ilvl w:val="0"/>
          <w:numId w:val="6"/>
        </w:numPr>
        <w:tabs>
          <w:tab w:val="clear" w:pos="720"/>
        </w:tabs>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Mobile Banking BTN Syariah</w:t>
      </w:r>
    </w:p>
    <w:p w14:paraId="46F0EA63" w14:textId="2C08EA4B" w:rsidR="004519F2" w:rsidRPr="004E698B" w:rsidRDefault="004519F2"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Mobile Banking BTN Syariah adalah aplikasi layanan perbankan yang memungkinkan nasabah melakukan transaksi melalui smartphone secara aman, cepat, dan mudah kapan saja dan di mana saja. Berdasarkan hasil wawancara, layanan ini memudahkan nasabah dalam mengecek saldo, melakukan pembayaran, pembelian, hingga pembayaran infaq dan sedekah tanpa harus datang langsung ke bank. Peneliti berharap aplikasi ini dapat terus ditingkatkan agar meminimalkan kegagalan transaksi serta didukung oleh jaringan yang stabil sehingga nasabah dapat bertransaksi dengan nyaman.</w:t>
      </w:r>
    </w:p>
    <w:p w14:paraId="3A36407F" w14:textId="77777777" w:rsidR="004519F2" w:rsidRPr="004E698B" w:rsidRDefault="004519F2" w:rsidP="004E698B">
      <w:pPr>
        <w:numPr>
          <w:ilvl w:val="0"/>
          <w:numId w:val="6"/>
        </w:numPr>
        <w:tabs>
          <w:tab w:val="clear" w:pos="720"/>
        </w:tabs>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SMS Notifikasi</w:t>
      </w:r>
    </w:p>
    <w:p w14:paraId="235CA837" w14:textId="085183B4" w:rsidR="004519F2" w:rsidRPr="004E698B" w:rsidRDefault="004519F2"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SMS Notifikasi merupakan layanan pemberitahuan kepada nasabah mengenai aktivitas transaksi yang terjadi pada rekening mereka. Nasabah yang telah mendaftarkan nomor telepon akan menerima pesan singkat dari bank setiap terjadi transaksi. Berdasarkan hasil wawancara, layanan ini dinilai penting karena memudahkan nasabah mengetahui aktivitas rekening tanpa harus membuka aplikasi perbankan yang memerlukan koneksi internet. Oleh karena itu, layanan SMS Notifikasi diharapkan tetap dipertahankan sebagai bagian dari produk e-channel BTN Syariah.</w:t>
      </w:r>
    </w:p>
    <w:p w14:paraId="0028A1BB" w14:textId="77777777" w:rsidR="004519F2" w:rsidRPr="004E698B" w:rsidRDefault="004519F2" w:rsidP="004E698B">
      <w:pPr>
        <w:numPr>
          <w:ilvl w:val="0"/>
          <w:numId w:val="6"/>
        </w:numPr>
        <w:tabs>
          <w:tab w:val="clear" w:pos="720"/>
        </w:tabs>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Mobile Wakaf NU BTN Syariah</w:t>
      </w:r>
    </w:p>
    <w:p w14:paraId="34AE0E10" w14:textId="76ED1417" w:rsidR="004519F2" w:rsidRPr="004E698B" w:rsidRDefault="004519F2"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Mobile Wakaf NU BTN Syariah adalah layanan digital yang memudahkan masyarakat dalam melaksanakan ibadah wakaf melalui smartphone secara praktis dan aman. Berdasarkan hasil wawancara, layanan ini sangat membantu masyarakat yang ingin berwakaf tanpa harus datang langsung ke kantor BTN Syariah maupun lembaga wakaf. Peneliti berharap layanan ini dapat terus memberikan kemudahan kepada masyarakat tanpa mengalami kendala dalam penggunaannya.</w:t>
      </w:r>
    </w:p>
    <w:p w14:paraId="4C0A5D0B" w14:textId="77777777" w:rsidR="004519F2" w:rsidRPr="004E698B" w:rsidRDefault="004519F2" w:rsidP="004E698B">
      <w:pPr>
        <w:numPr>
          <w:ilvl w:val="0"/>
          <w:numId w:val="6"/>
        </w:numPr>
        <w:tabs>
          <w:tab w:val="clear" w:pos="720"/>
        </w:tabs>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ATM</w:t>
      </w:r>
    </w:p>
    <w:p w14:paraId="145E4B9D" w14:textId="3C636444" w:rsidR="004519F2" w:rsidRPr="004E698B" w:rsidRDefault="004519F2"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Layanan ATM BTN Syariah menyediakan berbagai fitur transaksi seperti setor tunai, tarik tunai, transfer, dan transaksi lainnya secara cepat dan real time. Berdasarkan hasil wawancara, layanan ATM sangat membantu nasabah karena dapat digunakan kapan saja dan di mana saja. Peneliti berharap keberadaan ATM dapat terus meningkatkan kemudahan dan kenyamanan nasabah dalam melakukan transaksi perbankan.</w:t>
      </w:r>
    </w:p>
    <w:p w14:paraId="00878AAC" w14:textId="77777777" w:rsidR="004519F2" w:rsidRPr="004E698B" w:rsidRDefault="004519F2" w:rsidP="004E698B">
      <w:pPr>
        <w:spacing w:after="0"/>
        <w:ind w:left="57" w:firstLine="369"/>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Adapun syarat utama untuk menjadi pengguna produk layanan e-channel di BTN Syariah Cabang Kendari adalah nasabah harus memiliki rekening atau fasilitas tabungan pada BTN Syariah. Setelah memiliki rekening, nasabah dapat mengakses dan menggunakan berbagai layanan digital yang disediakan oleh bank.</w:t>
      </w:r>
    </w:p>
    <w:p w14:paraId="269203BD" w14:textId="600CDD90" w:rsidR="004519F2" w:rsidRPr="004E698B" w:rsidRDefault="004519F2" w:rsidP="004E698B">
      <w:pPr>
        <w:spacing w:before="120" w:after="0"/>
        <w:ind w:left="57"/>
        <w:jc w:val="both"/>
        <w:rPr>
          <w:rFonts w:ascii="Times New Roman" w:eastAsia="Times New Roman" w:hAnsi="Times New Roman" w:cs="Times New Roman"/>
          <w:b/>
          <w:bCs/>
          <w:i/>
          <w:iCs/>
          <w:sz w:val="24"/>
          <w:szCs w:val="24"/>
          <w:lang w:val="en-US"/>
        </w:rPr>
      </w:pPr>
      <w:r w:rsidRPr="004E698B">
        <w:rPr>
          <w:rFonts w:ascii="Times New Roman" w:eastAsia="Times New Roman" w:hAnsi="Times New Roman" w:cs="Times New Roman"/>
          <w:b/>
          <w:bCs/>
          <w:i/>
          <w:iCs/>
          <w:sz w:val="24"/>
          <w:szCs w:val="24"/>
          <w:lang w:val="en-US"/>
        </w:rPr>
        <w:t>Syarat Menjadi Nasabah Produk Layanan E-Channel (Keuangan Digital) di BTN Syariah Cabang Kendari</w:t>
      </w:r>
    </w:p>
    <w:p w14:paraId="4AA64200"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Syarat utama untuk menjadi pengguna produk layanan e-channel (keuangan digital) di BTN Syariah Cabang Kendari adalah memiliki rekening tabungan atau fasilitas perbankan pada BTN Syariah. Berdasarkan hasil wawancara, nasabah yang membuka rekening dengan melengkapi persyaratan berupa Kartu Tanda Penduduk (KTP) dan Nomor Pokok Wajib Pajak (NPWP) secara otomatis telah memiliki akses terhadap produk dan layanan BTN Syariah, termasuk layanan e-channel. Dengan demikian, tidak terdapat persyaratan khusus untuk menggunakan layanan e-channel karena layanan tersebut langsung mengikuti kepemilikan rekening nasabah.</w:t>
      </w:r>
    </w:p>
    <w:p w14:paraId="673ED9C2" w14:textId="5A4D8BEF" w:rsidR="004519F2" w:rsidRPr="004E698B" w:rsidRDefault="004519F2" w:rsidP="004E698B">
      <w:pPr>
        <w:spacing w:before="120" w:after="0"/>
        <w:ind w:left="57"/>
        <w:jc w:val="both"/>
        <w:rPr>
          <w:rFonts w:ascii="Times New Roman" w:eastAsia="Times New Roman" w:hAnsi="Times New Roman" w:cs="Times New Roman"/>
          <w:b/>
          <w:bCs/>
          <w:i/>
          <w:iCs/>
          <w:sz w:val="24"/>
          <w:szCs w:val="24"/>
          <w:lang w:val="en-US"/>
        </w:rPr>
      </w:pPr>
      <w:r w:rsidRPr="004E698B">
        <w:rPr>
          <w:rFonts w:ascii="Times New Roman" w:eastAsia="Times New Roman" w:hAnsi="Times New Roman" w:cs="Times New Roman"/>
          <w:b/>
          <w:bCs/>
          <w:i/>
          <w:iCs/>
          <w:sz w:val="24"/>
          <w:szCs w:val="24"/>
          <w:lang w:val="en-US"/>
        </w:rPr>
        <w:t>Standar Operasional Prosedur (SOP) Produk Layanan E-Channel di BTN Syariah Cabang Kendari</w:t>
      </w:r>
    </w:p>
    <w:p w14:paraId="7134C68F"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Standar operasional prosedur (SOP) layanan e-channel di BTN Syariah Cabang Kendari dilakukan melalui beberapa tahapan, yaitu:</w:t>
      </w:r>
    </w:p>
    <w:p w14:paraId="7141A5FB" w14:textId="77777777" w:rsidR="004519F2" w:rsidRPr="004E698B" w:rsidRDefault="004519F2" w:rsidP="004E698B">
      <w:pPr>
        <w:pStyle w:val="ListParagraph"/>
        <w:numPr>
          <w:ilvl w:val="0"/>
          <w:numId w:val="17"/>
        </w:numPr>
        <w:spacing w:line="276" w:lineRule="auto"/>
        <w:ind w:left="426"/>
        <w:rPr>
          <w:sz w:val="24"/>
          <w:szCs w:val="24"/>
          <w:lang w:val="en-US"/>
        </w:rPr>
      </w:pPr>
      <w:r w:rsidRPr="004E698B">
        <w:rPr>
          <w:sz w:val="24"/>
          <w:szCs w:val="24"/>
          <w:lang w:val="en-US"/>
        </w:rPr>
        <w:t>Nasabah datang ke BTN Syariah Cabang Kendari.</w:t>
      </w:r>
    </w:p>
    <w:p w14:paraId="6D0E3235" w14:textId="77777777" w:rsidR="004519F2" w:rsidRPr="004E698B" w:rsidRDefault="004519F2" w:rsidP="004E698B">
      <w:pPr>
        <w:pStyle w:val="ListParagraph"/>
        <w:numPr>
          <w:ilvl w:val="0"/>
          <w:numId w:val="17"/>
        </w:numPr>
        <w:spacing w:line="276" w:lineRule="auto"/>
        <w:ind w:left="426"/>
        <w:rPr>
          <w:sz w:val="24"/>
          <w:szCs w:val="24"/>
          <w:lang w:val="en-US"/>
        </w:rPr>
      </w:pPr>
      <w:r w:rsidRPr="004E698B">
        <w:rPr>
          <w:sz w:val="24"/>
          <w:szCs w:val="24"/>
          <w:lang w:val="en-US"/>
        </w:rPr>
        <w:t>Pihak bank menawarkan produk tabungan sesuai kebutuhan nasabah.</w:t>
      </w:r>
    </w:p>
    <w:p w14:paraId="6A6BD801" w14:textId="77777777" w:rsidR="004519F2" w:rsidRPr="004E698B" w:rsidRDefault="004519F2" w:rsidP="004E698B">
      <w:pPr>
        <w:pStyle w:val="ListParagraph"/>
        <w:numPr>
          <w:ilvl w:val="0"/>
          <w:numId w:val="17"/>
        </w:numPr>
        <w:spacing w:line="276" w:lineRule="auto"/>
        <w:ind w:left="426"/>
        <w:rPr>
          <w:sz w:val="24"/>
          <w:szCs w:val="24"/>
          <w:lang w:val="en-US"/>
        </w:rPr>
      </w:pPr>
      <w:r w:rsidRPr="004E698B">
        <w:rPr>
          <w:sz w:val="24"/>
          <w:szCs w:val="24"/>
          <w:lang w:val="en-US"/>
        </w:rPr>
        <w:t>Nasabah memilih produk tabungan yang akan digunakan.</w:t>
      </w:r>
    </w:p>
    <w:p w14:paraId="10B2490C" w14:textId="642B410F" w:rsidR="004519F2" w:rsidRPr="004E698B" w:rsidRDefault="004519F2" w:rsidP="004E698B">
      <w:pPr>
        <w:pStyle w:val="ListParagraph"/>
        <w:numPr>
          <w:ilvl w:val="0"/>
          <w:numId w:val="17"/>
        </w:numPr>
        <w:spacing w:line="276" w:lineRule="auto"/>
        <w:ind w:left="426"/>
        <w:rPr>
          <w:sz w:val="24"/>
          <w:szCs w:val="24"/>
          <w:lang w:val="en-US"/>
        </w:rPr>
      </w:pPr>
      <w:r w:rsidRPr="004E698B">
        <w:rPr>
          <w:sz w:val="24"/>
          <w:szCs w:val="24"/>
          <w:lang w:val="en-US"/>
        </w:rPr>
        <w:t>Pihak bank kemudian langsung mendaftarkan layanan e-channel (keuangan digital) kepada nasabah.</w:t>
      </w:r>
    </w:p>
    <w:p w14:paraId="22A916D2"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wawancara, ketika nasabah datang ke bank, pihak bank akan memberikan penjelasan mengenai produk tabungan yang sesuai dengan kebutuhan nasabah. Setelah nasabah menentukan pilihan produk, pihak bank secara langsung membantu proses pendaftaran layanan e-channel sehingga nasabah dapat segera menikmati fasilitas transaksi digital yang tersedia.</w:t>
      </w:r>
    </w:p>
    <w:p w14:paraId="4BDD3860" w14:textId="70AD8EDE" w:rsidR="004519F2" w:rsidRPr="004E698B" w:rsidRDefault="004519F2" w:rsidP="004E698B">
      <w:pPr>
        <w:spacing w:before="120" w:after="0"/>
        <w:ind w:left="57"/>
        <w:jc w:val="both"/>
        <w:rPr>
          <w:rFonts w:ascii="Times New Roman" w:eastAsia="Times New Roman" w:hAnsi="Times New Roman" w:cs="Times New Roman"/>
          <w:b/>
          <w:bCs/>
          <w:i/>
          <w:iCs/>
          <w:sz w:val="24"/>
          <w:szCs w:val="24"/>
          <w:lang w:val="en-US"/>
        </w:rPr>
      </w:pPr>
      <w:r w:rsidRPr="004E698B">
        <w:rPr>
          <w:rFonts w:ascii="Times New Roman" w:eastAsia="Times New Roman" w:hAnsi="Times New Roman" w:cs="Times New Roman"/>
          <w:b/>
          <w:bCs/>
          <w:i/>
          <w:iCs/>
          <w:sz w:val="24"/>
          <w:szCs w:val="24"/>
          <w:lang w:val="en-US"/>
        </w:rPr>
        <w:t>Kelebihan dan Kekurangan Produk Layanan E-Channel BTN Syariah Cabang Kendari</w:t>
      </w:r>
    </w:p>
    <w:p w14:paraId="00C89CA9"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Kelebihan dan kekurangan suatu produk pada dasarnya bergantung pada kebutuhan dan penilaian masing-masing pengguna. Berdasarkan hasil wawancara dan observasi, BTN Syariah Cabang Kendari memiliki beberapa keunggulan pada layanan e-channel, khususnya layanan Mobile Wakaf NU yang memudahkan masyarakat dalam melaksanakan ibadah wakaf secara praktis dan aman melalui smartphone. Selain itu, fitur pembukaan rekening secara online juga menjadi salah satu keunggulan terbaru yang membedakan BTN Syariah dengan beberapa bank syariah lainnya.</w:t>
      </w:r>
    </w:p>
    <w:p w14:paraId="2B2EB472"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Adapun terkait kekurangan layanan, pihak BTN Syariah lebih menyebutnya sebagai tahap pengembangan layanan. Bank terus melakukan pembaruan dan pengembangan sistem agar layanan e-channel yang tersedia dapat menjadi lebih baik, lebih efektif, dan lebih sesuai dengan kebutuhan nasabah di masa mendatang.</w:t>
      </w:r>
    </w:p>
    <w:p w14:paraId="39CD43F8" w14:textId="5B388075" w:rsidR="004519F2" w:rsidRPr="004E698B" w:rsidRDefault="004519F2" w:rsidP="004E698B">
      <w:pPr>
        <w:spacing w:before="120" w:after="0"/>
        <w:ind w:left="57"/>
        <w:jc w:val="both"/>
        <w:rPr>
          <w:rFonts w:ascii="Times New Roman" w:eastAsia="Times New Roman" w:hAnsi="Times New Roman" w:cs="Times New Roman"/>
          <w:b/>
          <w:bCs/>
          <w:i/>
          <w:iCs/>
          <w:sz w:val="24"/>
          <w:szCs w:val="24"/>
          <w:lang w:val="en-US"/>
        </w:rPr>
      </w:pPr>
      <w:r w:rsidRPr="004E698B">
        <w:rPr>
          <w:rFonts w:ascii="Times New Roman" w:eastAsia="Times New Roman" w:hAnsi="Times New Roman" w:cs="Times New Roman"/>
          <w:b/>
          <w:bCs/>
          <w:i/>
          <w:iCs/>
          <w:sz w:val="24"/>
          <w:szCs w:val="24"/>
          <w:lang w:val="en-US"/>
        </w:rPr>
        <w:t>Keuntungan yang Diperoleh BTN Syariah Cabang Kendari dari Penawaran Produk Layanan E-Channel</w:t>
      </w:r>
    </w:p>
    <w:p w14:paraId="12B55C2C"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wawancara, keuntungan yang diperoleh BTN Syariah Cabang Kendari dari penawaran produk layanan e-channel berkaitan erat dengan tingkat kepuasan dan loyalitas nasabah. Nasabah yang merasa puas terhadap layanan yang diberikan akan menjadi lebih loyal kepada bank. Loyalitas tersebut secara tidak langsung menjadikan nasabah sebagai media promosi bagi BTN Syariah Cabang Kendari.</w:t>
      </w:r>
    </w:p>
    <w:p w14:paraId="529DC253"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Nasabah yang puas cenderung merekomendasikan BTN Syariah kepada keluarga, kerabat, maupun teman-temannya. Mereka menyampaikan bahwa fitur-fitur layanan digital BTN Syariah sangat membantu dan memudahkan transaksi perbankan. Kondisi ini memberikan dampak positif bagi bank karena semakin banyak masyarakat yang mengenal dan tertarik menggunakan layanan BTN Syariah Cabang Kendari.</w:t>
      </w:r>
    </w:p>
    <w:p w14:paraId="1B214F8F"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observasi dan wawancara yang dilakukan di BTN Syariah Cabang Kendari, peneliti menyimpulkan bahwa fasilitas layanan yang tersedia sudah cukup lengkap, khususnya pada produk layanan e-channel. Namun, keberadaan dan keunggulan layanan tersebut masih belum banyak dikenal oleh masyarakat luas karena BTN Syariah Cabang Kendari tergolong baru, yaitu mulai beroperasi sejak tahun 2019. Meskipun demikian, jumlah nasabah yang menggunakan layanan e-channel terus mengalami peningkatan dari tahun ke tahun.</w:t>
      </w:r>
    </w:p>
    <w:p w14:paraId="67F5D4CC"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Peningkatan penggunaan layanan e-channel terlihat sangat signifikan terutama pada masa pandemi COVID-19. Berdasarkan data yang diperoleh peneliti, sekitar 96% transaksi nasabah selama masa pandemi dilakukan melalui layanan e-channel. Hal ini menunjukkan bahwa layanan digital perbankan memiliki peran penting dalam mendukung aktivitas transaksi nasabah secara aman dan efisien di tengah pembatasan aktivitas masyarakat.</w:t>
      </w:r>
    </w:p>
    <w:p w14:paraId="5CF18A9F"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Customer Service BTN Syariah Cabang Kendari menjelaskan bahwa bank menyediakan berbagai fasilitas layanan yang memudahkan nasabah dalam mengakses produk-produk perbankan, terutama layanan e-channel. Fasilitas tersebut dirancang untuk memberikan kemudahan, kenyamanan, dan efisiensi bagi nasabah dalam melakukan transaksi perbankan.</w:t>
      </w:r>
    </w:p>
    <w:p w14:paraId="395FE0E9"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wawancara dengan beberapa nasabah BTN Syariah Cabang Kendari, diketahui bahwa informasi mengenai produk layanan e-channel langsung diperkenalkan kepada calon nasabah saat membuka rekening. Pihak bank secara aktif menawarkan serta menjelaskan berbagai produk dan layanan yang tersedia, khususnya layanan berbasis digital. Hal ini membuat nasabah lebih memahami manfaat dan kemudahan yang ditawarkan oleh layanan e-channel.</w:t>
      </w:r>
    </w:p>
    <w:p w14:paraId="2E441ABF"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Nasabah yang telah mengetahui dan menggunakan layanan e-channel merasa tertarik untuk memanfaatkan produk tersebut karena dinilai mampu mempermudah transaksi perbankan. Kehadiran layanan e-channel juga dianggap mampu meningkatkan efektivitas pelayanan di BTN Syariah Cabang Kendari. Manfaat dari layanan ini dapat langsung dirasakan oleh nasabah sejak pertama kali membuka rekening dan menggunakan fasilitas digital yang tersedia.</w:t>
      </w:r>
    </w:p>
    <w:p w14:paraId="05C2CB89"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Selain itu, fasilitas layanan e-channel dinilai mudah dipelajari dan digunakan oleh nasabah. Pihak bank memberikan penjelasan secara rinci mengenai cara penggunaan dan akses layanan sehingga nasabah dapat memahami prosedur penggunaannya dengan baik. Layanan ini juga bersifat fleksibel karena dapat digunakan oleh seluruh nasabah dari berbagai kalangan yang telah memiliki rekening di BTN Syariah Cabang Kendari.</w:t>
      </w:r>
    </w:p>
    <w:p w14:paraId="1D06F873" w14:textId="77777777" w:rsidR="004519F2" w:rsidRPr="004E698B" w:rsidRDefault="004519F2"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Bagi nasabah yang menginginkan transaksi yang cepat, mudah, dan aman, penggunaan layanan e-channel dianggap sangat membantu. Dengan memanfaatkan layanan digital tersebut, nasabah tidak perlu lagi menghabiskan waktu untuk mengantre di ATM maupun datang langsung ke kantor bank untuk melakukan transaksi.</w:t>
      </w:r>
    </w:p>
    <w:p w14:paraId="2F7617AA" w14:textId="77777777" w:rsidR="004519F2" w:rsidRPr="004E698B" w:rsidRDefault="004519F2" w:rsidP="004E698B">
      <w:pPr>
        <w:spacing w:before="120" w:after="0"/>
        <w:ind w:left="57"/>
        <w:jc w:val="both"/>
        <w:rPr>
          <w:rFonts w:ascii="Times New Roman" w:eastAsia="Times New Roman" w:hAnsi="Times New Roman" w:cs="Times New Roman"/>
          <w:b/>
          <w:bCs/>
          <w:i/>
          <w:iCs/>
          <w:sz w:val="24"/>
          <w:szCs w:val="24"/>
          <w:lang w:val="en-US"/>
        </w:rPr>
      </w:pPr>
      <w:r w:rsidRPr="004E698B">
        <w:rPr>
          <w:rFonts w:ascii="Times New Roman" w:eastAsia="Times New Roman" w:hAnsi="Times New Roman" w:cs="Times New Roman"/>
          <w:b/>
          <w:bCs/>
          <w:i/>
          <w:iCs/>
          <w:sz w:val="24"/>
          <w:szCs w:val="24"/>
          <w:lang w:val="en-US"/>
        </w:rPr>
        <w:t>Strategi Peningkatan Kualitas Pelayanan dalam Pengembangan Produk Layanan E-Channel</w:t>
      </w:r>
    </w:p>
    <w:p w14:paraId="2CABD861" w14:textId="77777777" w:rsidR="003B17CD" w:rsidRPr="004E698B" w:rsidRDefault="003B17CD"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Dalam hal ini Bank Tabungan Negara Syariah Cabang Kendari melakukan berbagai upaya dalam proses meningkatkan kualitas layanan terhadap produk yang ada untuk mencapai kepuasan dan loyalitas nasabah. Ada beberapa upaya pengembangan yang dilakukan dalam produk layanan E-Channel BTN Syariah guna meningkatkan kualitas pelayanan, antara lain mengembangkan atau melakukan pengupgrade-an pada aplikasi Mobile Banking, membuka rekening secara online, serta meningkatkan dan mengantisipasi kejahatan pada produk layanan E-Channel.</w:t>
      </w:r>
    </w:p>
    <w:p w14:paraId="5798CA84" w14:textId="77777777" w:rsidR="003B17CD" w:rsidRPr="004E698B" w:rsidRDefault="003B17CD"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Menurut Salhieh et al. (2011), E-Channel memiliki empat dimensi dalam penggunaannya, yaitu manfaat yang dirasakan (</w:t>
      </w:r>
      <w:r w:rsidRPr="004E698B">
        <w:rPr>
          <w:rFonts w:ascii="Times New Roman" w:eastAsia="Times New Roman" w:hAnsi="Times New Roman" w:cs="Times New Roman"/>
          <w:i/>
          <w:iCs/>
          <w:sz w:val="24"/>
          <w:szCs w:val="24"/>
          <w:lang w:val="en-US"/>
        </w:rPr>
        <w:t>usefulness</w:t>
      </w:r>
      <w:r w:rsidRPr="004E698B">
        <w:rPr>
          <w:rFonts w:ascii="Times New Roman" w:eastAsia="Times New Roman" w:hAnsi="Times New Roman" w:cs="Times New Roman"/>
          <w:sz w:val="24"/>
          <w:szCs w:val="24"/>
          <w:lang w:val="en-US"/>
        </w:rPr>
        <w:t>), kemudahan penggunaan (</w:t>
      </w:r>
      <w:r w:rsidRPr="004E698B">
        <w:rPr>
          <w:rFonts w:ascii="Times New Roman" w:eastAsia="Times New Roman" w:hAnsi="Times New Roman" w:cs="Times New Roman"/>
          <w:i/>
          <w:iCs/>
          <w:sz w:val="24"/>
          <w:szCs w:val="24"/>
          <w:lang w:val="en-US"/>
        </w:rPr>
        <w:t>ease of use</w:t>
      </w:r>
      <w:r w:rsidRPr="004E698B">
        <w:rPr>
          <w:rFonts w:ascii="Times New Roman" w:eastAsia="Times New Roman" w:hAnsi="Times New Roman" w:cs="Times New Roman"/>
          <w:sz w:val="24"/>
          <w:szCs w:val="24"/>
          <w:lang w:val="en-US"/>
        </w:rPr>
        <w:t>), kenyamanan yang dirasakan (</w:t>
      </w:r>
      <w:r w:rsidRPr="004E698B">
        <w:rPr>
          <w:rFonts w:ascii="Times New Roman" w:eastAsia="Times New Roman" w:hAnsi="Times New Roman" w:cs="Times New Roman"/>
          <w:i/>
          <w:iCs/>
          <w:sz w:val="24"/>
          <w:szCs w:val="24"/>
          <w:lang w:val="en-US"/>
        </w:rPr>
        <w:t>convenience</w:t>
      </w:r>
      <w:r w:rsidRPr="004E698B">
        <w:rPr>
          <w:rFonts w:ascii="Times New Roman" w:eastAsia="Times New Roman" w:hAnsi="Times New Roman" w:cs="Times New Roman"/>
          <w:sz w:val="24"/>
          <w:szCs w:val="24"/>
          <w:lang w:val="en-US"/>
        </w:rPr>
        <w:t>), serta keamanan dan privasi (</w:t>
      </w:r>
      <w:r w:rsidRPr="004E698B">
        <w:rPr>
          <w:rFonts w:ascii="Times New Roman" w:eastAsia="Times New Roman" w:hAnsi="Times New Roman" w:cs="Times New Roman"/>
          <w:i/>
          <w:iCs/>
          <w:sz w:val="24"/>
          <w:szCs w:val="24"/>
          <w:lang w:val="en-US"/>
        </w:rPr>
        <w:t>security and privacy</w:t>
      </w:r>
      <w:r w:rsidRPr="004E698B">
        <w:rPr>
          <w:rFonts w:ascii="Times New Roman" w:eastAsia="Times New Roman" w:hAnsi="Times New Roman" w:cs="Times New Roman"/>
          <w:sz w:val="24"/>
          <w:szCs w:val="24"/>
          <w:lang w:val="en-US"/>
        </w:rPr>
        <w:t>).</w:t>
      </w:r>
    </w:p>
    <w:p w14:paraId="1B9E1C85" w14:textId="77777777" w:rsidR="003B17CD" w:rsidRPr="004E698B" w:rsidRDefault="003B17CD"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Berikut beberapa upaya peningkatan layanan E-Channel (keuangan digital):</w:t>
      </w:r>
    </w:p>
    <w:p w14:paraId="1BB8E9BE" w14:textId="77777777" w:rsidR="003B17CD" w:rsidRPr="004E698B" w:rsidRDefault="003B17CD" w:rsidP="004E698B">
      <w:pPr>
        <w:numPr>
          <w:ilvl w:val="0"/>
          <w:numId w:val="9"/>
        </w:numPr>
        <w:tabs>
          <w:tab w:val="clear" w:pos="720"/>
        </w:tabs>
        <w:spacing w:after="0"/>
        <w:ind w:left="426" w:hanging="369"/>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Pada aplikasi Mobile Banking BTN Syariah Cabang Kendari saat ini sudah bisa melakukan Top-Up, Gopay, dan LinkAja.</w:t>
      </w:r>
    </w:p>
    <w:p w14:paraId="1FEBE62F" w14:textId="77777777" w:rsidR="003B17CD" w:rsidRPr="004E698B" w:rsidRDefault="003B17CD"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wawancara bahwa sebelumnya aplikasi Mobile Banking BTN Syariah hanya digunakan untuk transaksi-transaksi pada umumnya saja, namun pihak BTN Syariah melakukan pengupgrade-an terhadap aplikasi tersebut dengan adanya fitur Top-Up, Gopay, dan LinkAja untuk lebih memudahkan nasabah dalam menggunakan produk layanan E-Channel (keuangan digital).</w:t>
      </w:r>
    </w:p>
    <w:p w14:paraId="37EA497B" w14:textId="1AD7ADC3" w:rsidR="003B17CD" w:rsidRPr="004E698B" w:rsidRDefault="003B17CD" w:rsidP="004E698B">
      <w:pPr>
        <w:pStyle w:val="ListParagraph"/>
        <w:numPr>
          <w:ilvl w:val="0"/>
          <w:numId w:val="9"/>
        </w:numPr>
        <w:tabs>
          <w:tab w:val="clear" w:pos="720"/>
        </w:tabs>
        <w:spacing w:line="276" w:lineRule="auto"/>
        <w:ind w:left="426"/>
        <w:rPr>
          <w:sz w:val="24"/>
          <w:szCs w:val="24"/>
          <w:lang w:val="en-US"/>
        </w:rPr>
      </w:pPr>
      <w:r w:rsidRPr="004E698B">
        <w:rPr>
          <w:sz w:val="24"/>
          <w:szCs w:val="24"/>
          <w:lang w:val="en-US"/>
        </w:rPr>
        <w:t>Membuka rekening secara online melalui web BTN Syariah Cabang Kendari.</w:t>
      </w:r>
    </w:p>
    <w:p w14:paraId="3211B433" w14:textId="77777777" w:rsidR="003B17CD" w:rsidRPr="004E698B" w:rsidRDefault="003B17CD"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Dari hasil wawancara yang dilakukan peneliti bahwa BTN Syariah Cabang Kendari melakukan pengembangan terhadap web untuk memudahkan nasabah dalam melakukan pembukaan rekening secara online, sehingga nasabah tidak perlu datang ke kantor untuk melakukan pembukaan rekening. Hal tersebut merupakan salah satu upaya BTN Syariah Cabang Kendari untuk meningkatkan produk layanan E-Channel.</w:t>
      </w:r>
    </w:p>
    <w:p w14:paraId="6C3ACB10" w14:textId="2D5F09D1" w:rsidR="003B17CD" w:rsidRPr="004E698B" w:rsidRDefault="003B17CD" w:rsidP="004E698B">
      <w:pPr>
        <w:pStyle w:val="ListParagraph"/>
        <w:numPr>
          <w:ilvl w:val="0"/>
          <w:numId w:val="9"/>
        </w:numPr>
        <w:tabs>
          <w:tab w:val="clear" w:pos="720"/>
        </w:tabs>
        <w:spacing w:line="276" w:lineRule="auto"/>
        <w:ind w:left="426"/>
        <w:rPr>
          <w:sz w:val="24"/>
          <w:szCs w:val="24"/>
          <w:lang w:val="en-US"/>
        </w:rPr>
      </w:pPr>
      <w:r w:rsidRPr="004E698B">
        <w:rPr>
          <w:sz w:val="24"/>
          <w:szCs w:val="24"/>
          <w:lang w:val="en-US"/>
        </w:rPr>
        <w:t>BTN Syariah Cabang Kendari meningkatkan dan mengantisipasi kejahatan pada produk layanan E-Channel (keuangan digital).</w:t>
      </w:r>
    </w:p>
    <w:p w14:paraId="268D0A0B" w14:textId="77777777" w:rsidR="003B17CD" w:rsidRPr="004E698B" w:rsidRDefault="003B17CD"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wawancara bahwa pada saat pihak bank menawarkan produk layanan E-Channel (keuangan digital) kepada nasabah, pihak bank selalu mengedukasi agar setiap PIN ataupun password yang digunakan nasabah pada layanan e-channel atau aplikasinya bersifat sangat rahasia. Oleh karena itu, nasabah tidak boleh memberitahukan PIN dan password tersebut kepada orang lain. Selain itu, pihak bank juga menggunakan fasilitas atau fitur Dep Token, di mana setiap transaksi yang dilakukan melalui aplikasi akan mengirimkan pemberitahuan ke nomor telepon nasabah yang bersangkutan dan harus menggunakan kode dari SMS tersebut. Dengan demikian, terdapat dua kode yang dimasukkan nasabah, yaitu kode dari aplikasi nasabah dan kode dari Dep Token SMS. Hal tersebut merupakan upaya yang dilakukan BTN Syariah dalam mengantisipasi kejahatan dan menjaga keamanan setiap nasabahnya.</w:t>
      </w:r>
    </w:p>
    <w:p w14:paraId="0BC70AC3" w14:textId="38BB22BE" w:rsidR="003B17CD" w:rsidRPr="004E698B" w:rsidRDefault="003B17CD" w:rsidP="004E698B">
      <w:pPr>
        <w:pStyle w:val="ListParagraph"/>
        <w:numPr>
          <w:ilvl w:val="0"/>
          <w:numId w:val="9"/>
        </w:numPr>
        <w:tabs>
          <w:tab w:val="clear" w:pos="720"/>
        </w:tabs>
        <w:spacing w:line="276" w:lineRule="auto"/>
        <w:ind w:left="426"/>
        <w:rPr>
          <w:sz w:val="24"/>
          <w:szCs w:val="24"/>
          <w:lang w:val="en-US"/>
        </w:rPr>
      </w:pPr>
      <w:r w:rsidRPr="004E698B">
        <w:rPr>
          <w:sz w:val="24"/>
          <w:szCs w:val="24"/>
          <w:lang w:val="en-US"/>
        </w:rPr>
        <w:t>Perlindungan hukum untuk nasabah dari BTN Syariah Cabang Kendari.</w:t>
      </w:r>
    </w:p>
    <w:p w14:paraId="1681CF67" w14:textId="2746DE59" w:rsidR="0011498B" w:rsidRPr="004E698B" w:rsidRDefault="003B17CD" w:rsidP="004E698B">
      <w:pPr>
        <w:spacing w:after="0"/>
        <w:ind w:left="426"/>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Dari hasil wawancara yang dilakukan peneliti bahwa pihak bank sudah menyampaikan sejak awal terkait ketentuan saat membuka rekening tabungan. Hal yang paling penting adalah segala bentuk penyalahgunaan merupakan tanggung jawab nasabah dan berada di luar tanggung jawab pihak bank. Jadi apabila tabungan disalahgunakan atau produk layanan E-Channel digunakan untuk keperluan yang melawan hukum, maka hal tersebut berada di luar kewenangan pihak bank. BTN Syariah Cabang Kendari juga terus meminimalisir risiko dengan melakukan verifikasi terhadap profil nasabah, apakah rekening yang dibuka oleh nasabah terindikasi atau digunakan untuk kegiatan seperti tindak pidana pencucian uang dan pendanaan terorisme. Apabila terdapat indikasi tersebut, pihak bank akan mendalami dan melakukan penelitian terkait hal tersebut.</w:t>
      </w:r>
    </w:p>
    <w:p w14:paraId="7FA519F2" w14:textId="77777777" w:rsidR="00DC759B" w:rsidRPr="004E698B" w:rsidRDefault="00710422" w:rsidP="004E698B">
      <w:pPr>
        <w:spacing w:before="120" w:after="120"/>
        <w:ind w:left="57"/>
        <w:jc w:val="both"/>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KESIMPULAN</w:t>
      </w:r>
    </w:p>
    <w:p w14:paraId="6586F56E" w14:textId="77777777" w:rsidR="003B17CD" w:rsidRPr="004E698B" w:rsidRDefault="003B17CD" w:rsidP="004E698B">
      <w:pPr>
        <w:spacing w:after="0"/>
        <w:ind w:left="57"/>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Berdasarkan hasil penelitian dan pembahasan pada bab sebelumnya, maka peneliti dapat menarik beberapa kesimpulan sebagai berikut:</w:t>
      </w:r>
    </w:p>
    <w:p w14:paraId="0582662A" w14:textId="77777777" w:rsidR="003B17CD" w:rsidRPr="004E698B" w:rsidRDefault="003B17CD" w:rsidP="004E698B">
      <w:pPr>
        <w:numPr>
          <w:ilvl w:val="0"/>
          <w:numId w:val="13"/>
        </w:numPr>
        <w:tabs>
          <w:tab w:val="clear" w:pos="720"/>
        </w:tabs>
        <w:spacing w:after="0"/>
        <w:ind w:left="426" w:hanging="369"/>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Produk layanan E-Channel (keuangan digital) yang tersedia di Bank Tabungan Negara Syariah Cabang Kendari meliputi ICMS (</w:t>
      </w:r>
      <w:r w:rsidRPr="004E698B">
        <w:rPr>
          <w:rFonts w:ascii="Times New Roman" w:eastAsia="Times New Roman" w:hAnsi="Times New Roman" w:cs="Times New Roman"/>
          <w:i/>
          <w:iCs/>
          <w:sz w:val="24"/>
          <w:szCs w:val="24"/>
          <w:lang w:val="en-US"/>
        </w:rPr>
        <w:t>ICash Management System</w:t>
      </w:r>
      <w:r w:rsidRPr="004E698B">
        <w:rPr>
          <w:rFonts w:ascii="Times New Roman" w:eastAsia="Times New Roman" w:hAnsi="Times New Roman" w:cs="Times New Roman"/>
          <w:sz w:val="24"/>
          <w:szCs w:val="24"/>
          <w:lang w:val="en-US"/>
        </w:rPr>
        <w:t>), Mobile Banking BTN Syariah, SMS Notifikasi, Mobile Wakaf NU BTN Syariah, dan ATM. Adapun syarat untuk menjadi nasabah produk layanan E-Channel di BTN Syariah Cabang Kendari yaitu nasabah harus membawa Kartu Tanda Penduduk (KTP) dan Nomor Pokok Wajib Pajak (NPWP). Setelah pembukaan rekening dilakukan, nasabah secara otomatis telah memiliki tabungan dan dapat langsung menikmati berbagai produk layanan E-Channel. Namun demikian, nasabah tetap harus mengikuti Standar Operasional Prosedur (SOP) yang telah ditetapkan oleh pihak bank.</w:t>
      </w:r>
    </w:p>
    <w:p w14:paraId="76960DA1" w14:textId="77777777" w:rsidR="003B17CD" w:rsidRPr="004E698B" w:rsidRDefault="003B17CD" w:rsidP="004E698B">
      <w:pPr>
        <w:numPr>
          <w:ilvl w:val="0"/>
          <w:numId w:val="13"/>
        </w:numPr>
        <w:tabs>
          <w:tab w:val="clear" w:pos="720"/>
        </w:tabs>
        <w:spacing w:after="0"/>
        <w:ind w:left="426" w:hanging="369"/>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Upaya peningkatan kualitas pelayanan yang dilakukan oleh Bank Tabungan Negara Syariah Cabang Kendari dilakukan dengan terus mengembangkan produk dan layanan yang tersedia, serta meningkatkan keamanan dan kenyamanan bagi setiap nasabah. Beberapa bentuk pengembangan layanan E-Channel (keuangan digital) yang dilakukan antara lain penambahan fitur Top-Up, Gopay, dan LinkAja pada aplikasi Mobile Banking, serta penyediaan layanan pembukaan rekening secara online. Selain itu, BTN Syariah Cabang Kendari juga terus meningkatkan keamanan layanan E-Channel dengan memberikan edukasi kepada nasabah agar menjaga kerahasiaan PIN dan password yang digunakan dalam transaksi perbankan digital.</w:t>
      </w:r>
    </w:p>
    <w:p w14:paraId="11078FEC" w14:textId="02638CCE" w:rsidR="00DC759B" w:rsidRPr="004E698B" w:rsidRDefault="00710422" w:rsidP="004E698B">
      <w:pPr>
        <w:spacing w:before="120" w:after="120"/>
        <w:jc w:val="both"/>
        <w:rPr>
          <w:rFonts w:ascii="Times New Roman" w:eastAsia="Times New Roman" w:hAnsi="Times New Roman" w:cs="Times New Roman"/>
          <w:b/>
          <w:bCs/>
          <w:sz w:val="24"/>
          <w:szCs w:val="24"/>
        </w:rPr>
      </w:pPr>
      <w:r w:rsidRPr="004E698B">
        <w:rPr>
          <w:rFonts w:ascii="Times New Roman" w:eastAsia="Times New Roman" w:hAnsi="Times New Roman" w:cs="Times New Roman"/>
          <w:b/>
          <w:bCs/>
          <w:sz w:val="24"/>
          <w:szCs w:val="24"/>
        </w:rPr>
        <w:t>REFERENSI</w:t>
      </w:r>
    </w:p>
    <w:p w14:paraId="01E6C067"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Fitria, H. (2018). </w:t>
      </w:r>
      <w:r w:rsidRPr="004E698B">
        <w:rPr>
          <w:rFonts w:ascii="Times New Roman" w:eastAsia="Times New Roman" w:hAnsi="Times New Roman" w:cs="Times New Roman"/>
          <w:i/>
          <w:iCs/>
          <w:sz w:val="24"/>
          <w:szCs w:val="24"/>
          <w:lang w:val="en-US"/>
        </w:rPr>
        <w:t>Mekanisme dan Manfaat E-Channel terhadap Kebutuhan Transaksi Nasabah pada PT. Bank Syariah Mandiri Kantor Cabang Pembantu Aceh Darussalam</w:t>
      </w:r>
      <w:r w:rsidRPr="004E698B">
        <w:rPr>
          <w:rFonts w:ascii="Times New Roman" w:eastAsia="Times New Roman" w:hAnsi="Times New Roman" w:cs="Times New Roman"/>
          <w:sz w:val="24"/>
          <w:szCs w:val="24"/>
          <w:lang w:val="en-US"/>
        </w:rPr>
        <w:t>, 4(1), 1–23.</w:t>
      </w:r>
    </w:p>
    <w:p w14:paraId="0C6FD3C3"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Handry, M. (2020). “Jurnal Bisnis dan Ekonomi.” </w:t>
      </w:r>
      <w:r w:rsidRPr="004E698B">
        <w:rPr>
          <w:rFonts w:ascii="Times New Roman" w:eastAsia="Times New Roman" w:hAnsi="Times New Roman" w:cs="Times New Roman"/>
          <w:i/>
          <w:iCs/>
          <w:sz w:val="24"/>
          <w:szCs w:val="24"/>
          <w:lang w:val="en-US"/>
        </w:rPr>
        <w:t>Jurnal Bisnis dan Ekonomi</w:t>
      </w:r>
      <w:r w:rsidRPr="004E698B">
        <w:rPr>
          <w:rFonts w:ascii="Times New Roman" w:eastAsia="Times New Roman" w:hAnsi="Times New Roman" w:cs="Times New Roman"/>
          <w:sz w:val="24"/>
          <w:szCs w:val="24"/>
          <w:lang w:val="en-US"/>
        </w:rPr>
        <w:t>, 26, 27–40.</w:t>
      </w:r>
    </w:p>
    <w:p w14:paraId="391B96FD"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Hayati, M., Studi, P., &amp; Syariah, P. (2021). </w:t>
      </w:r>
      <w:r w:rsidRPr="004E698B">
        <w:rPr>
          <w:rFonts w:ascii="Times New Roman" w:eastAsia="Times New Roman" w:hAnsi="Times New Roman" w:cs="Times New Roman"/>
          <w:i/>
          <w:iCs/>
          <w:sz w:val="24"/>
          <w:szCs w:val="24"/>
          <w:lang w:val="en-US"/>
        </w:rPr>
        <w:t>Penggunaan Fasilitas E-Muamalat dalam Menarik Minat Nasabah pada PT. Bank Muamalat Indonesia Tbk. KCP Panyabungan.</w:t>
      </w:r>
    </w:p>
    <w:p w14:paraId="727C4CC0"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Husein, U. (2014). </w:t>
      </w:r>
      <w:r w:rsidRPr="004E698B">
        <w:rPr>
          <w:rFonts w:ascii="Times New Roman" w:eastAsia="Times New Roman" w:hAnsi="Times New Roman" w:cs="Times New Roman"/>
          <w:i/>
          <w:iCs/>
          <w:sz w:val="24"/>
          <w:szCs w:val="24"/>
          <w:lang w:val="en-US"/>
        </w:rPr>
        <w:t>Metode Penelitian untuk Skripsi dan Tesis Bisnis</w:t>
      </w:r>
      <w:r w:rsidRPr="004E698B">
        <w:rPr>
          <w:rFonts w:ascii="Times New Roman" w:eastAsia="Times New Roman" w:hAnsi="Times New Roman" w:cs="Times New Roman"/>
          <w:sz w:val="24"/>
          <w:szCs w:val="24"/>
          <w:lang w:val="en-US"/>
        </w:rPr>
        <w:t>. Rajawali Press.</w:t>
      </w:r>
    </w:p>
    <w:p w14:paraId="25996567"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Idah, R. H. (2019). </w:t>
      </w:r>
      <w:r w:rsidRPr="004E698B">
        <w:rPr>
          <w:rFonts w:ascii="Times New Roman" w:eastAsia="Times New Roman" w:hAnsi="Times New Roman" w:cs="Times New Roman"/>
          <w:i/>
          <w:iCs/>
          <w:sz w:val="24"/>
          <w:szCs w:val="24"/>
          <w:lang w:val="en-US"/>
        </w:rPr>
        <w:t>Penerapan Keuangan Digital dalam Produk Layanan E-Channel pada Bank BRI Syariah Kantor Cabang Pembantu (KCP) Ungaran</w:t>
      </w:r>
      <w:r w:rsidRPr="004E698B">
        <w:rPr>
          <w:rFonts w:ascii="Times New Roman" w:eastAsia="Times New Roman" w:hAnsi="Times New Roman" w:cs="Times New Roman"/>
          <w:sz w:val="24"/>
          <w:szCs w:val="24"/>
          <w:lang w:val="en-US"/>
        </w:rPr>
        <w:t>, 3, 15–20.</w:t>
      </w:r>
    </w:p>
    <w:p w14:paraId="08D3D971"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Irawan, F. B. (2019). </w:t>
      </w:r>
      <w:r w:rsidRPr="004E698B">
        <w:rPr>
          <w:rFonts w:ascii="Times New Roman" w:eastAsia="Times New Roman" w:hAnsi="Times New Roman" w:cs="Times New Roman"/>
          <w:i/>
          <w:iCs/>
          <w:sz w:val="24"/>
          <w:szCs w:val="24"/>
          <w:lang w:val="en-US"/>
        </w:rPr>
        <w:t>Menyingkap Kualitas Pelayanan pada Toko Kelontong Aulia Anugerah Pati</w:t>
      </w:r>
      <w:r w:rsidRPr="004E698B">
        <w:rPr>
          <w:rFonts w:ascii="Times New Roman" w:eastAsia="Times New Roman" w:hAnsi="Times New Roman" w:cs="Times New Roman"/>
          <w:sz w:val="24"/>
          <w:szCs w:val="24"/>
          <w:lang w:val="en-US"/>
        </w:rPr>
        <w:t xml:space="preserve">. </w:t>
      </w:r>
      <w:r w:rsidRPr="004E698B">
        <w:rPr>
          <w:rFonts w:ascii="Times New Roman" w:eastAsia="Times New Roman" w:hAnsi="Times New Roman" w:cs="Times New Roman"/>
          <w:i/>
          <w:iCs/>
          <w:sz w:val="24"/>
          <w:szCs w:val="24"/>
          <w:lang w:val="en-US"/>
        </w:rPr>
        <w:t>Paper Knowledge: Toward a Media History of Documents</w:t>
      </w:r>
      <w:r w:rsidRPr="004E698B">
        <w:rPr>
          <w:rFonts w:ascii="Times New Roman" w:eastAsia="Times New Roman" w:hAnsi="Times New Roman" w:cs="Times New Roman"/>
          <w:sz w:val="24"/>
          <w:szCs w:val="24"/>
          <w:lang w:val="en-US"/>
        </w:rPr>
        <w:t>, 26–35.</w:t>
      </w:r>
    </w:p>
    <w:p w14:paraId="4249804B"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Juliyani, R., Yusuf, A., &amp; Electronic, A. (2022). “Hubungan antara Electronic (E-Channel) dengan Kepuasan Nasabah pada PT. Bank Rakyat Indonesia KC Karawang.” </w:t>
      </w:r>
      <w:r w:rsidRPr="004E698B">
        <w:rPr>
          <w:rFonts w:ascii="Times New Roman" w:eastAsia="Times New Roman" w:hAnsi="Times New Roman" w:cs="Times New Roman"/>
          <w:i/>
          <w:iCs/>
          <w:sz w:val="24"/>
          <w:szCs w:val="24"/>
          <w:lang w:val="en-US"/>
        </w:rPr>
        <w:t>YUME: Journal of Management</w:t>
      </w:r>
      <w:r w:rsidRPr="004E698B">
        <w:rPr>
          <w:rFonts w:ascii="Times New Roman" w:eastAsia="Times New Roman" w:hAnsi="Times New Roman" w:cs="Times New Roman"/>
          <w:sz w:val="24"/>
          <w:szCs w:val="24"/>
          <w:lang w:val="en-US"/>
        </w:rPr>
        <w:t xml:space="preserve">, 5(1), 470–479. </w:t>
      </w:r>
      <w:hyperlink r:id="rId17" w:history="1">
        <w:r w:rsidRPr="004E698B">
          <w:rPr>
            <w:rStyle w:val="Hyperlink"/>
            <w:rFonts w:ascii="Times New Roman" w:eastAsia="Times New Roman" w:hAnsi="Times New Roman" w:cs="Times New Roman"/>
            <w:sz w:val="24"/>
            <w:szCs w:val="24"/>
            <w:lang w:val="en-US"/>
          </w:rPr>
          <w:t>https://doi.org/10.37531/yume.vxix.345</w:t>
        </w:r>
      </w:hyperlink>
    </w:p>
    <w:p w14:paraId="18CB9896"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Kalsum, U. (2017). “Islamic Economics Socialization in Plural Society.” </w:t>
      </w:r>
      <w:r w:rsidRPr="004E698B">
        <w:rPr>
          <w:rFonts w:ascii="Times New Roman" w:eastAsia="Times New Roman" w:hAnsi="Times New Roman" w:cs="Times New Roman"/>
          <w:i/>
          <w:iCs/>
          <w:sz w:val="24"/>
          <w:szCs w:val="24"/>
          <w:lang w:val="en-US"/>
        </w:rPr>
        <w:t>Batusangkar International Conference II</w:t>
      </w:r>
      <w:r w:rsidRPr="004E698B">
        <w:rPr>
          <w:rFonts w:ascii="Times New Roman" w:eastAsia="Times New Roman" w:hAnsi="Times New Roman" w:cs="Times New Roman"/>
          <w:sz w:val="24"/>
          <w:szCs w:val="24"/>
          <w:lang w:val="en-US"/>
        </w:rPr>
        <w:t>, 14–15 Oktober 2017, 283–288.</w:t>
      </w:r>
    </w:p>
    <w:p w14:paraId="55A97614"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Kendari, B. B. S. C. (2019). </w:t>
      </w:r>
      <w:r w:rsidRPr="004E698B">
        <w:rPr>
          <w:rFonts w:ascii="Times New Roman" w:eastAsia="Times New Roman" w:hAnsi="Times New Roman" w:cs="Times New Roman"/>
          <w:i/>
          <w:iCs/>
          <w:sz w:val="24"/>
          <w:szCs w:val="24"/>
          <w:lang w:val="en-US"/>
        </w:rPr>
        <w:t>Produk Layanan E-Channel Bank BTN Syariah Cabang Kendari</w:t>
      </w:r>
      <w:r w:rsidRPr="004E698B">
        <w:rPr>
          <w:rFonts w:ascii="Times New Roman" w:eastAsia="Times New Roman" w:hAnsi="Times New Roman" w:cs="Times New Roman"/>
          <w:sz w:val="24"/>
          <w:szCs w:val="24"/>
          <w:lang w:val="en-US"/>
        </w:rPr>
        <w:t xml:space="preserve">. </w:t>
      </w:r>
      <w:hyperlink r:id="rId18" w:history="1">
        <w:r w:rsidRPr="004E698B">
          <w:rPr>
            <w:rStyle w:val="Hyperlink"/>
            <w:rFonts w:ascii="Times New Roman" w:eastAsia="Times New Roman" w:hAnsi="Times New Roman" w:cs="Times New Roman"/>
            <w:sz w:val="24"/>
            <w:szCs w:val="24"/>
            <w:lang w:val="en-US"/>
          </w:rPr>
          <w:t>https://www.btn.co.id/id/Syariah-Home</w:t>
        </w:r>
      </w:hyperlink>
    </w:p>
    <w:p w14:paraId="6123B0F5"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Khoirini. (2018). </w:t>
      </w:r>
      <w:r w:rsidRPr="004E698B">
        <w:rPr>
          <w:rFonts w:ascii="Times New Roman" w:eastAsia="Times New Roman" w:hAnsi="Times New Roman" w:cs="Times New Roman"/>
          <w:i/>
          <w:iCs/>
          <w:sz w:val="24"/>
          <w:szCs w:val="24"/>
          <w:lang w:val="en-US"/>
        </w:rPr>
        <w:t>Pengaruh Kualitas Pelayanan Electronic Channel (E-Channel) terhadap Kepuasan Nasabah (Studi pada PT Bank BRISyariah Kantor Cabang Bandar Lampung).</w:t>
      </w:r>
      <w:r w:rsidRPr="004E698B">
        <w:rPr>
          <w:rFonts w:ascii="Times New Roman" w:eastAsia="Times New Roman" w:hAnsi="Times New Roman" w:cs="Times New Roman"/>
          <w:sz w:val="24"/>
          <w:szCs w:val="24"/>
          <w:lang w:val="en-US"/>
        </w:rPr>
        <w:t xml:space="preserve"> Skripsi. </w:t>
      </w:r>
      <w:hyperlink r:id="rId19" w:history="1">
        <w:r w:rsidRPr="004E698B">
          <w:rPr>
            <w:rStyle w:val="Hyperlink"/>
            <w:rFonts w:ascii="Times New Roman" w:eastAsia="Times New Roman" w:hAnsi="Times New Roman" w:cs="Times New Roman"/>
            <w:sz w:val="24"/>
            <w:szCs w:val="24"/>
            <w:lang w:val="en-US"/>
          </w:rPr>
          <w:t>http://repository.radenintan.ac.id/3706/</w:t>
        </w:r>
      </w:hyperlink>
    </w:p>
    <w:p w14:paraId="3148A316"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Kholis, N. (2018). “Perbankan dalam Era Baru Digital.” 12(1), 80–88.</w:t>
      </w:r>
    </w:p>
    <w:p w14:paraId="4AA5550A"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Moleong. (2014). </w:t>
      </w:r>
      <w:r w:rsidRPr="004E698B">
        <w:rPr>
          <w:rFonts w:ascii="Times New Roman" w:eastAsia="Times New Roman" w:hAnsi="Times New Roman" w:cs="Times New Roman"/>
          <w:i/>
          <w:iCs/>
          <w:sz w:val="24"/>
          <w:szCs w:val="24"/>
          <w:lang w:val="en-US"/>
        </w:rPr>
        <w:t>Triangulasi</w:t>
      </w:r>
      <w:r w:rsidRPr="004E698B">
        <w:rPr>
          <w:rFonts w:ascii="Times New Roman" w:eastAsia="Times New Roman" w:hAnsi="Times New Roman" w:cs="Times New Roman"/>
          <w:sz w:val="24"/>
          <w:szCs w:val="24"/>
          <w:lang w:val="en-US"/>
        </w:rPr>
        <w:t xml:space="preserve"> (hlm. 330).</w:t>
      </w:r>
    </w:p>
    <w:p w14:paraId="43BC3680"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Muhalling, R. (2009). “Sejarah Pemikiran Ekonomi Islam.” </w:t>
      </w:r>
      <w:r w:rsidRPr="004E698B">
        <w:rPr>
          <w:rFonts w:ascii="Times New Roman" w:eastAsia="Times New Roman" w:hAnsi="Times New Roman" w:cs="Times New Roman"/>
          <w:i/>
          <w:iCs/>
          <w:sz w:val="24"/>
          <w:szCs w:val="24"/>
          <w:lang w:val="en-US"/>
        </w:rPr>
        <w:t>Al-’Adl</w:t>
      </w:r>
      <w:r w:rsidRPr="004E698B">
        <w:rPr>
          <w:rFonts w:ascii="Times New Roman" w:eastAsia="Times New Roman" w:hAnsi="Times New Roman" w:cs="Times New Roman"/>
          <w:sz w:val="24"/>
          <w:szCs w:val="24"/>
          <w:lang w:val="en-US"/>
        </w:rPr>
        <w:t>, 2(2), 53–60.</w:t>
      </w:r>
    </w:p>
    <w:p w14:paraId="2683AC7C"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Prasastono, N., &amp; Pradapa, S. Y. F. (2012). “Pengaruh Kualitas Pelayanan terhadap Kepuasan Konsumen Kentucky Fried Chicken.” </w:t>
      </w:r>
      <w:r w:rsidRPr="004E698B">
        <w:rPr>
          <w:rFonts w:ascii="Times New Roman" w:eastAsia="Times New Roman" w:hAnsi="Times New Roman" w:cs="Times New Roman"/>
          <w:i/>
          <w:iCs/>
          <w:sz w:val="24"/>
          <w:szCs w:val="24"/>
          <w:lang w:val="en-US"/>
        </w:rPr>
        <w:t>Dinamika Kepariwisataan</w:t>
      </w:r>
      <w:r w:rsidRPr="004E698B">
        <w:rPr>
          <w:rFonts w:ascii="Times New Roman" w:eastAsia="Times New Roman" w:hAnsi="Times New Roman" w:cs="Times New Roman"/>
          <w:sz w:val="24"/>
          <w:szCs w:val="24"/>
          <w:lang w:val="en-US"/>
        </w:rPr>
        <w:t>, 11(2), 13–23.</w:t>
      </w:r>
    </w:p>
    <w:p w14:paraId="247CDEAD"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Puspitasari, N. L. (2021). </w:t>
      </w:r>
      <w:r w:rsidRPr="004E698B">
        <w:rPr>
          <w:rFonts w:ascii="Times New Roman" w:eastAsia="Times New Roman" w:hAnsi="Times New Roman" w:cs="Times New Roman"/>
          <w:i/>
          <w:iCs/>
          <w:sz w:val="24"/>
          <w:szCs w:val="24"/>
          <w:lang w:val="en-US"/>
        </w:rPr>
        <w:t>Analisis Strategi Peningkatan Kualitas Pelayanan Produk E-Channel pada Masa Pandemi Covid-19 di Bank Syariah Indonesia KCP Ponorogo Cokroaminoto</w:t>
      </w:r>
      <w:r w:rsidRPr="004E698B">
        <w:rPr>
          <w:rFonts w:ascii="Times New Roman" w:eastAsia="Times New Roman" w:hAnsi="Times New Roman" w:cs="Times New Roman"/>
          <w:sz w:val="24"/>
          <w:szCs w:val="24"/>
          <w:lang w:val="en-US"/>
        </w:rPr>
        <w:t>, 19–21.</w:t>
      </w:r>
    </w:p>
    <w:p w14:paraId="65774D37"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Putri, S. S. (2019). </w:t>
      </w:r>
      <w:r w:rsidRPr="004E698B">
        <w:rPr>
          <w:rFonts w:ascii="Times New Roman" w:eastAsia="Times New Roman" w:hAnsi="Times New Roman" w:cs="Times New Roman"/>
          <w:i/>
          <w:iCs/>
          <w:sz w:val="24"/>
          <w:szCs w:val="24"/>
          <w:lang w:val="en-US"/>
        </w:rPr>
        <w:t>Analisis Tingkat Kepuasan, Keamanan dan Kemudahan Penggunaan bagi Nasabah dalam Meningkatkan Kualitas Pelayanan Electronic Channel.</w:t>
      </w:r>
    </w:p>
    <w:p w14:paraId="2CDA23ED"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Rafidah. (2014). “Kualitas Pelayanan Islami pada Perbankan Syariah,” 113–126.</w:t>
      </w:r>
    </w:p>
    <w:p w14:paraId="47A118FC"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Ramaditya, M., &amp; Wuryaningsih, R. (2018). “Analisis Pengaruh Aplikasi E-Channel dan Kualitas Pelayanan terhadap Loyalitas Nasabah.” </w:t>
      </w:r>
      <w:r w:rsidRPr="004E698B">
        <w:rPr>
          <w:rFonts w:ascii="Times New Roman" w:eastAsia="Times New Roman" w:hAnsi="Times New Roman" w:cs="Times New Roman"/>
          <w:i/>
          <w:iCs/>
          <w:sz w:val="24"/>
          <w:szCs w:val="24"/>
          <w:lang w:val="en-US"/>
        </w:rPr>
        <w:t>Jurnal Akuntansi dan Manajemen</w:t>
      </w:r>
      <w:r w:rsidRPr="004E698B">
        <w:rPr>
          <w:rFonts w:ascii="Times New Roman" w:eastAsia="Times New Roman" w:hAnsi="Times New Roman" w:cs="Times New Roman"/>
          <w:sz w:val="24"/>
          <w:szCs w:val="24"/>
          <w:lang w:val="en-US"/>
        </w:rPr>
        <w:t>, 14(2), 61–78.</w:t>
      </w:r>
    </w:p>
    <w:p w14:paraId="0A4845E1"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Risma, H. (2016). </w:t>
      </w:r>
      <w:r w:rsidRPr="004E698B">
        <w:rPr>
          <w:rFonts w:ascii="Times New Roman" w:eastAsia="Times New Roman" w:hAnsi="Times New Roman" w:cs="Times New Roman"/>
          <w:i/>
          <w:iCs/>
          <w:sz w:val="24"/>
          <w:szCs w:val="24"/>
          <w:lang w:val="en-US"/>
        </w:rPr>
        <w:t>Analisis Penerapan Prinsip Kehati-Hatian Bank pada Layanan E-Banking di PT Bank BNI Syariah Cabang Mataram</w:t>
      </w:r>
      <w:r w:rsidRPr="004E698B">
        <w:rPr>
          <w:rFonts w:ascii="Times New Roman" w:eastAsia="Times New Roman" w:hAnsi="Times New Roman" w:cs="Times New Roman"/>
          <w:sz w:val="24"/>
          <w:szCs w:val="24"/>
          <w:lang w:val="en-US"/>
        </w:rPr>
        <w:t>, 4(1), 1–23.</w:t>
      </w:r>
    </w:p>
    <w:p w14:paraId="11AD8369"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Rombe, Y. (2020). “Strategi Meningkatkan Kualitas Layanan melalui Digitalisasi Jasa Perbankan di PT. Bank Negara Indonesia,” 4, 34–44.</w:t>
      </w:r>
    </w:p>
    <w:p w14:paraId="48970F3D"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Sari, Y. (2017). </w:t>
      </w:r>
      <w:r w:rsidRPr="004E698B">
        <w:rPr>
          <w:rFonts w:ascii="Times New Roman" w:eastAsia="Times New Roman" w:hAnsi="Times New Roman" w:cs="Times New Roman"/>
          <w:i/>
          <w:iCs/>
          <w:sz w:val="24"/>
          <w:szCs w:val="24"/>
          <w:lang w:val="en-US"/>
        </w:rPr>
        <w:t>Kualitas Pembiayaan Murabahah</w:t>
      </w:r>
      <w:r w:rsidRPr="004E698B">
        <w:rPr>
          <w:rFonts w:ascii="Times New Roman" w:eastAsia="Times New Roman" w:hAnsi="Times New Roman" w:cs="Times New Roman"/>
          <w:sz w:val="24"/>
          <w:szCs w:val="24"/>
          <w:lang w:val="en-US"/>
        </w:rPr>
        <w:t>, 96.</w:t>
      </w:r>
    </w:p>
    <w:p w14:paraId="6630648F"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Sugiyono. (2014). </w:t>
      </w:r>
      <w:r w:rsidRPr="004E698B">
        <w:rPr>
          <w:rFonts w:ascii="Times New Roman" w:eastAsia="Times New Roman" w:hAnsi="Times New Roman" w:cs="Times New Roman"/>
          <w:i/>
          <w:iCs/>
          <w:sz w:val="24"/>
          <w:szCs w:val="24"/>
          <w:lang w:val="en-US"/>
        </w:rPr>
        <w:t>Pengertian Kerangka Pikir</w:t>
      </w:r>
      <w:r w:rsidRPr="004E698B">
        <w:rPr>
          <w:rFonts w:ascii="Times New Roman" w:eastAsia="Times New Roman" w:hAnsi="Times New Roman" w:cs="Times New Roman"/>
          <w:sz w:val="24"/>
          <w:szCs w:val="24"/>
          <w:lang w:val="en-US"/>
        </w:rPr>
        <w:t xml:space="preserve"> (hlm. 60).</w:t>
      </w:r>
    </w:p>
    <w:p w14:paraId="698EB423"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Sugiyono. (2016a). </w:t>
      </w:r>
      <w:r w:rsidRPr="004E698B">
        <w:rPr>
          <w:rFonts w:ascii="Times New Roman" w:eastAsia="Times New Roman" w:hAnsi="Times New Roman" w:cs="Times New Roman"/>
          <w:i/>
          <w:iCs/>
          <w:sz w:val="24"/>
          <w:szCs w:val="24"/>
          <w:lang w:val="en-US"/>
        </w:rPr>
        <w:t>Data Primer</w:t>
      </w:r>
      <w:r w:rsidRPr="004E698B">
        <w:rPr>
          <w:rFonts w:ascii="Times New Roman" w:eastAsia="Times New Roman" w:hAnsi="Times New Roman" w:cs="Times New Roman"/>
          <w:sz w:val="24"/>
          <w:szCs w:val="24"/>
          <w:lang w:val="en-US"/>
        </w:rPr>
        <w:t xml:space="preserve"> (hlm. 225).</w:t>
      </w:r>
    </w:p>
    <w:p w14:paraId="22A19C07"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Sugiyono. (2016b). </w:t>
      </w:r>
      <w:r w:rsidRPr="004E698B">
        <w:rPr>
          <w:rFonts w:ascii="Times New Roman" w:eastAsia="Times New Roman" w:hAnsi="Times New Roman" w:cs="Times New Roman"/>
          <w:i/>
          <w:iCs/>
          <w:sz w:val="24"/>
          <w:szCs w:val="24"/>
          <w:lang w:val="en-US"/>
        </w:rPr>
        <w:t>Deskriptif Kualitatif</w:t>
      </w:r>
      <w:r w:rsidRPr="004E698B">
        <w:rPr>
          <w:rFonts w:ascii="Times New Roman" w:eastAsia="Times New Roman" w:hAnsi="Times New Roman" w:cs="Times New Roman"/>
          <w:sz w:val="24"/>
          <w:szCs w:val="24"/>
          <w:lang w:val="en-US"/>
        </w:rPr>
        <w:t xml:space="preserve"> (hlm. 9).</w:t>
      </w:r>
    </w:p>
    <w:p w14:paraId="2CEB6EF1"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Sugiyono. (2017). </w:t>
      </w:r>
      <w:r w:rsidRPr="004E698B">
        <w:rPr>
          <w:rFonts w:ascii="Times New Roman" w:eastAsia="Times New Roman" w:hAnsi="Times New Roman" w:cs="Times New Roman"/>
          <w:i/>
          <w:iCs/>
          <w:sz w:val="24"/>
          <w:szCs w:val="24"/>
          <w:lang w:val="en-US"/>
        </w:rPr>
        <w:t>Metode Penelitian Kuantitatif, Kualitatif, dan R&amp;D</w:t>
      </w:r>
      <w:r w:rsidRPr="004E698B">
        <w:rPr>
          <w:rFonts w:ascii="Times New Roman" w:eastAsia="Times New Roman" w:hAnsi="Times New Roman" w:cs="Times New Roman"/>
          <w:sz w:val="24"/>
          <w:szCs w:val="24"/>
          <w:lang w:val="en-US"/>
        </w:rPr>
        <w:t>. Alfabeta.</w:t>
      </w:r>
    </w:p>
    <w:p w14:paraId="5F0BE871"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Suwiknyo, D. (2010a). </w:t>
      </w:r>
      <w:r w:rsidRPr="004E698B">
        <w:rPr>
          <w:rFonts w:ascii="Times New Roman" w:eastAsia="Times New Roman" w:hAnsi="Times New Roman" w:cs="Times New Roman"/>
          <w:i/>
          <w:iCs/>
          <w:sz w:val="24"/>
          <w:szCs w:val="24"/>
          <w:lang w:val="en-US"/>
        </w:rPr>
        <w:t>Ayat-Ayat Ekonomi Islam</w:t>
      </w:r>
      <w:r w:rsidRPr="004E698B">
        <w:rPr>
          <w:rFonts w:ascii="Times New Roman" w:eastAsia="Times New Roman" w:hAnsi="Times New Roman" w:cs="Times New Roman"/>
          <w:sz w:val="24"/>
          <w:szCs w:val="24"/>
          <w:lang w:val="en-US"/>
        </w:rPr>
        <w:t xml:space="preserve"> (R. Mahendra, Ed.; Cetakan I). Pustaka Pelajar.</w:t>
      </w:r>
    </w:p>
    <w:p w14:paraId="66E12F89"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Suwiknyo, D. (2010b). </w:t>
      </w:r>
      <w:r w:rsidRPr="004E698B">
        <w:rPr>
          <w:rFonts w:ascii="Times New Roman" w:eastAsia="Times New Roman" w:hAnsi="Times New Roman" w:cs="Times New Roman"/>
          <w:i/>
          <w:iCs/>
          <w:sz w:val="24"/>
          <w:szCs w:val="24"/>
          <w:lang w:val="en-US"/>
        </w:rPr>
        <w:t>Ayat-Ayat Ekonomi Islam</w:t>
      </w:r>
      <w:r w:rsidRPr="004E698B">
        <w:rPr>
          <w:rFonts w:ascii="Times New Roman" w:eastAsia="Times New Roman" w:hAnsi="Times New Roman" w:cs="Times New Roman"/>
          <w:sz w:val="24"/>
          <w:szCs w:val="24"/>
          <w:lang w:val="en-US"/>
        </w:rPr>
        <w:t xml:space="preserve"> (R. Mahendra, Ed.; Cetakan I). Pustaka Pelajar.</w:t>
      </w:r>
    </w:p>
    <w:p w14:paraId="67E9779B"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Suwiknyo, D. (2010c). </w:t>
      </w:r>
      <w:r w:rsidRPr="004E698B">
        <w:rPr>
          <w:rFonts w:ascii="Times New Roman" w:eastAsia="Times New Roman" w:hAnsi="Times New Roman" w:cs="Times New Roman"/>
          <w:i/>
          <w:iCs/>
          <w:sz w:val="24"/>
          <w:szCs w:val="24"/>
          <w:lang w:val="en-US"/>
        </w:rPr>
        <w:t>Ayat-Ayat Ekonomi Islam</w:t>
      </w:r>
      <w:r w:rsidRPr="004E698B">
        <w:rPr>
          <w:rFonts w:ascii="Times New Roman" w:eastAsia="Times New Roman" w:hAnsi="Times New Roman" w:cs="Times New Roman"/>
          <w:sz w:val="24"/>
          <w:szCs w:val="24"/>
          <w:lang w:val="en-US"/>
        </w:rPr>
        <w:t xml:space="preserve"> (R. Mahendra, Ed.; Cetakan I). Pustaka Pelajar.</w:t>
      </w:r>
    </w:p>
    <w:p w14:paraId="029E512D" w14:textId="77777777" w:rsidR="003B17CD" w:rsidRPr="004E698B" w:rsidRDefault="003B17CD" w:rsidP="004E698B">
      <w:pPr>
        <w:spacing w:after="0"/>
        <w:ind w:left="567" w:hanging="510"/>
        <w:jc w:val="both"/>
        <w:rPr>
          <w:rFonts w:ascii="Times New Roman" w:eastAsia="Times New Roman" w:hAnsi="Times New Roman" w:cs="Times New Roman"/>
          <w:sz w:val="24"/>
          <w:szCs w:val="24"/>
          <w:lang w:val="en-US"/>
        </w:rPr>
      </w:pPr>
      <w:r w:rsidRPr="004E698B">
        <w:rPr>
          <w:rFonts w:ascii="Times New Roman" w:eastAsia="Times New Roman" w:hAnsi="Times New Roman" w:cs="Times New Roman"/>
          <w:sz w:val="24"/>
          <w:szCs w:val="24"/>
          <w:lang w:val="en-US"/>
        </w:rPr>
        <w:t xml:space="preserve">Wahyudin, A., &amp; M. (2020). </w:t>
      </w:r>
      <w:r w:rsidRPr="004E698B">
        <w:rPr>
          <w:rFonts w:ascii="Times New Roman" w:eastAsia="Times New Roman" w:hAnsi="Times New Roman" w:cs="Times New Roman"/>
          <w:i/>
          <w:iCs/>
          <w:sz w:val="24"/>
          <w:szCs w:val="24"/>
          <w:lang w:val="en-US"/>
        </w:rPr>
        <w:t>Pengaruh Promosi, Pelayanan dan Produk terhadap Minat Menjadi Nasabah Bank Muamalat KCP Kendari Bombana (Studi Kasus Nasabah yang Berdomisili di Kecamatan Rumbia Kabupaten Bombana).</w:t>
      </w:r>
    </w:p>
    <w:p w14:paraId="47DA8DA2" w14:textId="77777777" w:rsidR="00DC759B" w:rsidRPr="004E698B" w:rsidRDefault="00DC759B" w:rsidP="004E698B">
      <w:pPr>
        <w:spacing w:after="0"/>
        <w:jc w:val="both"/>
        <w:rPr>
          <w:rFonts w:ascii="Times New Roman" w:eastAsia="Times New Roman" w:hAnsi="Times New Roman" w:cs="Times New Roman"/>
          <w:b/>
          <w:bCs/>
          <w:sz w:val="24"/>
          <w:szCs w:val="24"/>
        </w:rPr>
      </w:pPr>
    </w:p>
    <w:sectPr w:rsidR="00DC759B" w:rsidRPr="004E698B" w:rsidSect="00190449">
      <w:headerReference w:type="default" r:id="rId20"/>
      <w:pgSz w:w="11906" w:h="16838"/>
      <w:pgMar w:top="1869" w:right="1639" w:bottom="1559" w:left="1639" w:header="709" w:footer="709" w:gutter="0"/>
      <w:pgNumType w:start="12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8A16408" w14:textId="77777777" w:rsidR="002D3A71" w:rsidRDefault="002D3A71">
      <w:pPr>
        <w:spacing w:after="0" w:line="240" w:lineRule="auto"/>
      </w:pPr>
      <w:r>
        <w:separator/>
      </w:r>
    </w:p>
  </w:endnote>
  <w:endnote w:type="continuationSeparator" w:id="0">
    <w:p w14:paraId="73E41404" w14:textId="77777777" w:rsidR="002D3A71" w:rsidRDefault="002D3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A0AEF563-4A20-4960-9F77-EDC1ECC66D12}"/>
    <w:embedBold r:id="rId2" w:fontKey="{02C8F5B9-57E6-40DA-B47F-724DDE7F4922}"/>
    <w:embedBoldItalic r:id="rId3" w:fontKey="{0F105685-650B-43F5-8696-A792B22D1D10}"/>
  </w:font>
  <w:font w:name="Georgia">
    <w:panose1 w:val="02040502050405020303"/>
    <w:charset w:val="00"/>
    <w:family w:val="roman"/>
    <w:pitch w:val="variable"/>
    <w:sig w:usb0="00000287" w:usb1="00000000" w:usb2="00000000" w:usb3="00000000" w:csb0="0000009F" w:csb1="00000000"/>
    <w:embedItalic r:id="rId4" w:fontKey="{7AEBFDA8-D2EB-4250-B5C2-9AACACD2915F}"/>
  </w:font>
  <w:font w:name="Cooper Black">
    <w:panose1 w:val="0208090404030B020404"/>
    <w:charset w:val="00"/>
    <w:family w:val="roman"/>
    <w:pitch w:val="variable"/>
    <w:sig w:usb0="00000003" w:usb1="00000000" w:usb2="00000000" w:usb3="00000000" w:csb0="00000001" w:csb1="00000000"/>
    <w:embedRegular r:id="rId5" w:fontKey="{21891B48-D6F5-4D25-8D86-B360B75A1045}"/>
  </w:font>
  <w:font w:name="Corben">
    <w:altName w:val="Calibri"/>
    <w:charset w:val="00"/>
    <w:family w:val="auto"/>
    <w:pitch w:val="default"/>
    <w:embedBold r:id="rId6" w:fontKey="{3B327DB2-760F-4020-ABD8-92AEDF2207C1}"/>
  </w:font>
  <w:font w:name="Cambria">
    <w:panose1 w:val="02040503050406030204"/>
    <w:charset w:val="00"/>
    <w:family w:val="roman"/>
    <w:pitch w:val="variable"/>
    <w:sig w:usb0="E00006FF" w:usb1="420024FF" w:usb2="02000000" w:usb3="00000000" w:csb0="0000019F" w:csb1="00000000"/>
    <w:embedRegular r:id="rId7" w:fontKey="{24C782F1-7027-4FD2-B127-BBB40F7BA73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A3496E" w14:textId="77777777" w:rsidR="00DC759B" w:rsidRDefault="00DC759B">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8D4500" w14:textId="77777777" w:rsidR="00DC759B" w:rsidRDefault="00710422">
    <w:pPr>
      <w:pBdr>
        <w:top w:val="nil"/>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66A85">
      <w:rPr>
        <w:noProof/>
        <w:color w:val="000000"/>
      </w:rPr>
      <w:t>129</w:t>
    </w:r>
    <w:r>
      <w:rPr>
        <w:color w:val="000000"/>
      </w:rPr>
      <w:fldChar w:fldCharType="end"/>
    </w:r>
  </w:p>
  <w:p w14:paraId="5D9CBB42" w14:textId="77777777" w:rsidR="00DC759B" w:rsidRDefault="00DC759B">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651EA" w14:textId="77777777" w:rsidR="00DC759B" w:rsidRDefault="00DC759B">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54CBBF4" w14:textId="77777777" w:rsidR="002D3A71" w:rsidRDefault="002D3A71">
      <w:pPr>
        <w:spacing w:after="0" w:line="240" w:lineRule="auto"/>
      </w:pPr>
      <w:r>
        <w:separator/>
      </w:r>
    </w:p>
  </w:footnote>
  <w:footnote w:type="continuationSeparator" w:id="0">
    <w:p w14:paraId="670E0A7D" w14:textId="77777777" w:rsidR="002D3A71" w:rsidRDefault="002D3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73E6F6" w14:textId="77777777" w:rsidR="00DC759B" w:rsidRDefault="00DC759B">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6DFA227" w14:textId="7B248EC1" w:rsidR="00DC759B" w:rsidRDefault="00190449">
    <w:pPr>
      <w:pBdr>
        <w:top w:val="nil"/>
        <w:left w:val="nil"/>
        <w:bottom w:val="nil"/>
        <w:right w:val="nil"/>
        <w:between w:val="nil"/>
      </w:pBdr>
      <w:tabs>
        <w:tab w:val="center" w:pos="4513"/>
        <w:tab w:val="right" w:pos="9026"/>
      </w:tabs>
      <w:spacing w:after="0" w:line="240" w:lineRule="auto"/>
      <w:jc w:val="right"/>
      <w:rPr>
        <w:color w:val="000000"/>
      </w:rPr>
    </w:pPr>
    <w:r>
      <w:rPr>
        <w:noProof/>
      </w:rPr>
      <w:drawing>
        <wp:anchor distT="0" distB="0" distL="114300" distR="114300" simplePos="0" relativeHeight="251661312" behindDoc="1" locked="0" layoutInCell="1" allowOverlap="1" wp14:anchorId="5B5FFFC6" wp14:editId="34239305">
          <wp:simplePos x="0" y="0"/>
          <wp:positionH relativeFrom="column">
            <wp:posOffset>124752</wp:posOffset>
          </wp:positionH>
          <wp:positionV relativeFrom="paragraph">
            <wp:posOffset>-78740</wp:posOffset>
          </wp:positionV>
          <wp:extent cx="1095375" cy="752475"/>
          <wp:effectExtent l="0" t="0" r="9525" b="9525"/>
          <wp:wrapTight wrapText="bothSides">
            <wp:wrapPolygon edited="0">
              <wp:start x="0" y="0"/>
              <wp:lineTo x="0" y="21327"/>
              <wp:lineTo x="21412" y="21327"/>
              <wp:lineTo x="21412"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l="7292"/>
                  <a:stretch>
                    <a:fillRect/>
                  </a:stretch>
                </pic:blipFill>
                <pic:spPr bwMode="auto">
                  <a:xfrm>
                    <a:off x="0" y="0"/>
                    <a:ext cx="1095375" cy="752475"/>
                  </a:xfrm>
                  <a:prstGeom prst="rect">
                    <a:avLst/>
                  </a:prstGeom>
                  <a:noFill/>
                </pic:spPr>
              </pic:pic>
            </a:graphicData>
          </a:graphic>
          <wp14:sizeRelH relativeFrom="page">
            <wp14:pctWidth>0</wp14:pctWidth>
          </wp14:sizeRelH>
          <wp14:sizeRelV relativeFrom="page">
            <wp14:pctHeight>0</wp14:pctHeight>
          </wp14:sizeRelV>
        </wp:anchor>
      </w:drawing>
    </w:r>
    <w:r w:rsidR="004E698B">
      <w:rPr>
        <w:noProof/>
      </w:rPr>
      <mc:AlternateContent>
        <mc:Choice Requires="wps">
          <w:drawing>
            <wp:anchor distT="0" distB="0" distL="114300" distR="114300" simplePos="0" relativeHeight="251660288" behindDoc="0" locked="0" layoutInCell="0" allowOverlap="1" wp14:anchorId="1FEC7825" wp14:editId="44857966">
              <wp:simplePos x="0" y="0"/>
              <wp:positionH relativeFrom="margin">
                <wp:posOffset>1160145</wp:posOffset>
              </wp:positionH>
              <wp:positionV relativeFrom="topMargin">
                <wp:posOffset>391160</wp:posOffset>
              </wp:positionV>
              <wp:extent cx="2139950" cy="763270"/>
              <wp:effectExtent l="0" t="0" r="0" b="0"/>
              <wp:wrapNone/>
              <wp:docPr id="475" name="Text Box 4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76327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0B6087" w14:textId="77777777" w:rsidR="004E698B" w:rsidRDefault="004E698B" w:rsidP="004E698B">
                          <w:pPr>
                            <w:pStyle w:val="Header"/>
                            <w:rPr>
                              <w:rFonts w:ascii="Cooper Black" w:hAnsi="Cooper Black"/>
                              <w:sz w:val="40"/>
                              <w:szCs w:val="40"/>
                            </w:rPr>
                          </w:pPr>
                          <w:r>
                            <w:rPr>
                              <w:rFonts w:ascii="Cooper Black" w:hAnsi="Cooper Black"/>
                              <w:sz w:val="40"/>
                              <w:szCs w:val="40"/>
                            </w:rPr>
                            <w:t xml:space="preserve">AT TAWAZUN </w:t>
                          </w:r>
                        </w:p>
                        <w:p w14:paraId="0183140E" w14:textId="77777777" w:rsidR="004E698B" w:rsidRPr="006A5FA1" w:rsidRDefault="004E698B" w:rsidP="004E698B">
                          <w:pPr>
                            <w:pStyle w:val="Header"/>
                            <w:rPr>
                              <w:rFonts w:ascii="Cooper Black" w:hAnsi="Cooper Black"/>
                            </w:rPr>
                          </w:pPr>
                          <w:r w:rsidRPr="006A5FA1">
                            <w:rPr>
                              <w:rFonts w:ascii="Cooper Black" w:hAnsi="Cooper Black"/>
                            </w:rPr>
                            <w:t xml:space="preserve">Jurnal Ekonomi Islam        </w:t>
                          </w:r>
                        </w:p>
                        <w:p w14:paraId="1CA51DFA" w14:textId="77777777" w:rsidR="004E698B" w:rsidRPr="006A5FA1" w:rsidRDefault="004E698B" w:rsidP="004E698B">
                          <w:pPr>
                            <w:pStyle w:val="Header"/>
                            <w:rPr>
                              <w:rFonts w:ascii="Cooper Black" w:hAnsi="Cooper Black"/>
                            </w:rPr>
                          </w:pPr>
                          <w:r w:rsidRPr="006A5FA1">
                            <w:rPr>
                              <w:rFonts w:ascii="Cooper Black" w:hAnsi="Cooper Black"/>
                            </w:rPr>
                            <w:t xml:space="preserve"> ISSN : 2775-7919</w:t>
                          </w:r>
                        </w:p>
                        <w:p w14:paraId="057BBED7" w14:textId="77777777" w:rsidR="004E698B" w:rsidRDefault="004E698B" w:rsidP="004E698B"/>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FEC7825" id="_x0000_t202" coordsize="21600,21600" o:spt="202" path="m,l,21600r21600,l21600,xe">
              <v:stroke joinstyle="miter"/>
              <v:path gradientshapeok="t" o:connecttype="rect"/>
            </v:shapetype>
            <v:shape id="Text Box 475" o:spid="_x0000_s1026" type="#_x0000_t202" style="position:absolute;left:0;text-align:left;margin-left:91.35pt;margin-top:30.8pt;width:168.5pt;height:60.1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" o:allowincell="f" filled="f" stroked="f">
              <v:textbox inset=",0,,0">
                <w:txbxContent>
                  <w:p w14:paraId="5A0B6087" w14:textId="77777777" w:rsidR="004E698B" w:rsidRDefault="004E698B" w:rsidP="004E698B">
                    <w:pPr>
                      <w:pStyle w:val="Header"/>
                      <w:rPr>
                        <w:rFonts w:ascii="Cooper Black" w:hAnsi="Cooper Black"/>
                        <w:sz w:val="40"/>
                        <w:szCs w:val="40"/>
                      </w:rPr>
                    </w:pPr>
                    <w:r>
                      <w:rPr>
                        <w:rFonts w:ascii="Cooper Black" w:hAnsi="Cooper Black"/>
                        <w:sz w:val="40"/>
                        <w:szCs w:val="40"/>
                      </w:rPr>
                      <w:t xml:space="preserve">AT TAWAZUN </w:t>
                    </w:r>
                  </w:p>
                  <w:p w14:paraId="0183140E" w14:textId="77777777" w:rsidR="004E698B" w:rsidRPr="006A5FA1" w:rsidRDefault="004E698B" w:rsidP="004E698B">
                    <w:pPr>
                      <w:pStyle w:val="Header"/>
                      <w:rPr>
                        <w:rFonts w:ascii="Cooper Black" w:hAnsi="Cooper Black"/>
                      </w:rPr>
                    </w:pPr>
                    <w:r w:rsidRPr="006A5FA1">
                      <w:rPr>
                        <w:rFonts w:ascii="Cooper Black" w:hAnsi="Cooper Black"/>
                      </w:rPr>
                      <w:t xml:space="preserve">Jurnal Ekonomi Islam        </w:t>
                    </w:r>
                  </w:p>
                  <w:p w14:paraId="1CA51DFA" w14:textId="77777777" w:rsidR="004E698B" w:rsidRPr="006A5FA1" w:rsidRDefault="004E698B" w:rsidP="004E698B">
                    <w:pPr>
                      <w:pStyle w:val="Header"/>
                      <w:rPr>
                        <w:rFonts w:ascii="Cooper Black" w:hAnsi="Cooper Black"/>
                      </w:rPr>
                    </w:pPr>
                    <w:r w:rsidRPr="006A5FA1">
                      <w:rPr>
                        <w:rFonts w:ascii="Cooper Black" w:hAnsi="Cooper Black"/>
                      </w:rPr>
                      <w:t xml:space="preserve"> ISSN : 2775-7919</w:t>
                    </w:r>
                  </w:p>
                  <w:p w14:paraId="057BBED7" w14:textId="77777777" w:rsidR="004E698B" w:rsidRDefault="004E698B" w:rsidP="004E698B"/>
                </w:txbxContent>
              </v:textbox>
              <w10:wrap anchorx="margin" anchory="margin"/>
            </v:shape>
          </w:pict>
        </mc:Fallback>
      </mc:AlternateContent>
    </w:r>
  </w:p>
  <w:p w14:paraId="45FD3980" w14:textId="638B1A27" w:rsidR="004E698B" w:rsidRDefault="004E698B" w:rsidP="004E698B">
    <w:pPr>
      <w:spacing w:before="100" w:beforeAutospacing="1" w:after="100" w:afterAutospacing="1" w:line="240" w:lineRule="auto"/>
      <w:rPr>
        <w:rFonts w:ascii="Times New Roman" w:eastAsia="Times New Roman" w:hAnsi="Times New Roman" w:cs="Times New Roman"/>
        <w:sz w:val="24"/>
        <w:szCs w:val="24"/>
      </w:rPr>
    </w:pPr>
    <w:bookmarkStart w:id="0" w:name="_Hlk229862542"/>
    <w:bookmarkStart w:id="1" w:name="_Hlk229862543"/>
    <w:r>
      <w:rPr>
        <w:noProof/>
      </w:rPr>
      <mc:AlternateContent>
        <mc:Choice Requires="wps">
          <w:drawing>
            <wp:anchor distT="0" distB="0" distL="114300" distR="114300" simplePos="0" relativeHeight="251659264" behindDoc="0" locked="0" layoutInCell="0" allowOverlap="1" wp14:anchorId="56772250" wp14:editId="1B92BA96">
              <wp:simplePos x="0" y="0"/>
              <wp:positionH relativeFrom="margin">
                <wp:posOffset>3258185</wp:posOffset>
              </wp:positionH>
              <wp:positionV relativeFrom="topMargin">
                <wp:posOffset>781050</wp:posOffset>
              </wp:positionV>
              <wp:extent cx="2352675" cy="29019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2675" cy="290195"/>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1C5EDC" w14:textId="370D6E01" w:rsidR="004E698B" w:rsidRPr="006A5FA1" w:rsidRDefault="004E698B" w:rsidP="004E698B">
                          <w:pPr>
                            <w:pStyle w:val="Header"/>
                          </w:pPr>
                          <w:r w:rsidRPr="006A5FA1">
                            <w:rPr>
                              <w:rFonts w:ascii="Cooper Black" w:hAnsi="Cooper Black"/>
                            </w:rPr>
                            <w:t xml:space="preserve">Vol. </w:t>
                          </w:r>
                          <w:r w:rsidR="00190449">
                            <w:rPr>
                              <w:rFonts w:ascii="Cooper Black" w:hAnsi="Cooper Black"/>
                            </w:rPr>
                            <w:t>5</w:t>
                          </w:r>
                          <w:r w:rsidRPr="006A5FA1">
                            <w:rPr>
                              <w:rFonts w:ascii="Cooper Black" w:hAnsi="Cooper Black"/>
                            </w:rPr>
                            <w:t xml:space="preserve"> Nomor 2</w:t>
                          </w:r>
                          <w:r w:rsidRPr="006A5FA1">
                            <w:rPr>
                              <w:rFonts w:ascii="Cooper Black" w:hAnsi="Cooper Black"/>
                              <w:lang w:val="id-ID"/>
                            </w:rPr>
                            <w:t>,</w:t>
                          </w:r>
                          <w:r w:rsidRPr="006A5FA1">
                            <w:rPr>
                              <w:rFonts w:ascii="Cooper Black" w:hAnsi="Cooper Black"/>
                            </w:rPr>
                            <w:t xml:space="preserve"> Agustus 202</w:t>
                          </w:r>
                          <w:r>
                            <w:rPr>
                              <w:rFonts w:ascii="Cooper Black" w:hAnsi="Cooper Black"/>
                            </w:rPr>
                            <w:t>5</w:t>
                          </w:r>
                        </w:p>
                      </w:txbxContent>
                    </wps:txbx>
                    <wps:bodyPr rot="0" vert="horz" wrap="square" lIns="91440" tIns="0" rIns="91440" bIns="0" anchor="ctr" anchorCtr="0" upright="1">
                      <a:noAutofit/>
                    </wps:bodyPr>
                  </wps:wsp>
                </a:graphicData>
              </a:graphic>
              <wp14:sizeRelH relativeFrom="margin">
                <wp14:pctWidth>0</wp14:pctWidth>
              </wp14:sizeRelH>
              <wp14:sizeRelV relativeFrom="page">
                <wp14:pctHeight>0</wp14:pctHeight>
              </wp14:sizeRelV>
            </wp:anchor>
          </w:drawing>
        </mc:Choice>
        <mc:Fallback>
          <w:pict>
            <v:shape w14:anchorId="56772250" id="Text Box 4" o:spid="_x0000_s1027" type="#_x0000_t202" style="position:absolute;margin-left:256.55pt;margin-top:61.5pt;width:185.25pt;height:22.8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" o:allowincell="f" filled="f" stroked="f">
              <v:textbox inset=",0,,0">
                <w:txbxContent>
                  <w:p w14:paraId="111C5EDC" w14:textId="370D6E01" w:rsidR="004E698B" w:rsidRPr="006A5FA1" w:rsidRDefault="004E698B" w:rsidP="004E698B">
                    <w:pPr>
                      <w:pStyle w:val="Header"/>
                    </w:pPr>
                    <w:r w:rsidRPr="006A5FA1">
                      <w:rPr>
                        <w:rFonts w:ascii="Cooper Black" w:hAnsi="Cooper Black"/>
                      </w:rPr>
                      <w:t xml:space="preserve">Vol. </w:t>
                    </w:r>
                    <w:r w:rsidR="00190449">
                      <w:rPr>
                        <w:rFonts w:ascii="Cooper Black" w:hAnsi="Cooper Black"/>
                      </w:rPr>
                      <w:t>5</w:t>
                    </w:r>
                    <w:r w:rsidRPr="006A5FA1">
                      <w:rPr>
                        <w:rFonts w:ascii="Cooper Black" w:hAnsi="Cooper Black"/>
                      </w:rPr>
                      <w:t xml:space="preserve"> Nomor 2</w:t>
                    </w:r>
                    <w:r w:rsidRPr="006A5FA1">
                      <w:rPr>
                        <w:rFonts w:ascii="Cooper Black" w:hAnsi="Cooper Black"/>
                        <w:lang w:val="id-ID"/>
                      </w:rPr>
                      <w:t>,</w:t>
                    </w:r>
                    <w:r w:rsidRPr="006A5FA1">
                      <w:rPr>
                        <w:rFonts w:ascii="Cooper Black" w:hAnsi="Cooper Black"/>
                      </w:rPr>
                      <w:t xml:space="preserve"> Agustus 202</w:t>
                    </w:r>
                    <w:r>
                      <w:rPr>
                        <w:rFonts w:ascii="Cooper Black" w:hAnsi="Cooper Black"/>
                      </w:rPr>
                      <w:t>5</w:t>
                    </w:r>
                  </w:p>
                </w:txbxContent>
              </v:textbox>
              <w10:wrap anchorx="margin" anchory="margin"/>
            </v:shape>
          </w:pict>
        </mc:Fallback>
      </mc:AlternateContent>
    </w:r>
    <w:r>
      <w:rPr>
        <w:rFonts w:ascii="Times New Roman" w:eastAsia="Times New Roman" w:hAnsi="Times New Roman" w:cs="Times New Roman"/>
        <w:sz w:val="24"/>
        <w:szCs w:val="24"/>
      </w:rPr>
      <w:tab/>
    </w:r>
  </w:p>
  <w:p w14:paraId="25D078E6" w14:textId="77777777" w:rsidR="004E698B" w:rsidRPr="006A5FA1" w:rsidRDefault="002D3A71" w:rsidP="004E698B">
    <w:pPr>
      <w:pStyle w:val="Header"/>
      <w:ind w:left="57"/>
      <w:rPr>
        <w:rFonts w:ascii="Times New Roman" w:hAnsi="Times New Roman" w:cs="Times New Roman"/>
        <w:u w:val="single"/>
      </w:rPr>
    </w:pPr>
    <w:hyperlink r:id="rId2" w:history="1">
      <w:r w:rsidR="004E698B" w:rsidRPr="006A5FA1">
        <w:rPr>
          <w:rStyle w:val="Hyperlink"/>
          <w:rFonts w:ascii="Times New Roman" w:hAnsi="Times New Roman" w:cs="Times New Roman"/>
        </w:rPr>
        <w:t>http://journal.uin-alauddin.ac.id/index.php/attawazun/index</w:t>
      </w:r>
    </w:hyperlink>
  </w:p>
  <w:p w14:paraId="49BAD78F" w14:textId="01DDFF54" w:rsidR="004E698B" w:rsidRPr="006A5FA1" w:rsidRDefault="004E698B" w:rsidP="004E698B">
    <w:pPr>
      <w:pStyle w:val="Header"/>
      <w:ind w:left="57"/>
      <w:rPr>
        <w:rFonts w:ascii="Times New Roman" w:hAnsi="Times New Roman" w:cs="Times New Roman"/>
        <w:u w:val="single"/>
      </w:rPr>
    </w:pPr>
    <w:r w:rsidRPr="006A5FA1">
      <w:rPr>
        <w:rStyle w:val="markedcontent"/>
        <w:rFonts w:ascii="Times New Roman" w:hAnsi="Times New Roman" w:cs="Times New Roman"/>
      </w:rPr>
      <w:t>Publisher: Fakultas Ekonomi dan Bisnis Islam UIN Alauddin Makassar</w: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2A021D" w14:textId="77777777" w:rsidR="00DC759B" w:rsidRDefault="00DC759B">
    <w:pPr>
      <w:pBdr>
        <w:top w:val="nil"/>
        <w:left w:val="nil"/>
        <w:bottom w:val="nil"/>
        <w:right w:val="nil"/>
        <w:between w:val="nil"/>
      </w:pBdr>
      <w:tabs>
        <w:tab w:val="center" w:pos="4513"/>
        <w:tab w:val="right" w:pos="9026"/>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BC6895" w14:textId="396F4CCE" w:rsidR="00C403F2" w:rsidRDefault="00C403F2" w:rsidP="00C403F2">
    <w:pPr>
      <w:pStyle w:val="Header"/>
      <w:jc w:val="right"/>
      <w:rPr>
        <w:rFonts w:eastAsia="Corben"/>
        <w:b/>
        <w:bCs/>
        <w:color w:val="000000"/>
      </w:rPr>
    </w:pPr>
    <w:bookmarkStart w:id="2" w:name="_Hlk208481743"/>
    <w:bookmarkStart w:id="3" w:name="_Hlk208481744"/>
    <w:r>
      <w:rPr>
        <w:rFonts w:eastAsia="Corben"/>
        <w:b/>
        <w:bCs/>
        <w:color w:val="000000"/>
      </w:rPr>
      <w:t>AT TAWAZUN, Volume 5 Nomor 2, Agustus 2025: 1</w:t>
    </w:r>
    <w:r w:rsidR="00190449">
      <w:rPr>
        <w:rFonts w:eastAsia="Corben"/>
        <w:b/>
        <w:bCs/>
        <w:color w:val="000000"/>
      </w:rPr>
      <w:t>21</w:t>
    </w:r>
    <w:r>
      <w:rPr>
        <w:rFonts w:eastAsia="Corben"/>
        <w:b/>
        <w:bCs/>
        <w:color w:val="000000"/>
      </w:rPr>
      <w:t>-</w:t>
    </w:r>
    <w:r w:rsidR="00190449">
      <w:rPr>
        <w:rFonts w:eastAsia="Corben"/>
        <w:b/>
        <w:bCs/>
        <w:color w:val="000000"/>
      </w:rPr>
      <w:t>132</w:t>
    </w:r>
  </w:p>
  <w:p w14:paraId="2E04FFDC" w14:textId="77777777" w:rsidR="00C403F2" w:rsidRDefault="00C403F2" w:rsidP="00C403F2">
    <w:pPr>
      <w:pStyle w:val="Header"/>
      <w:jc w:val="right"/>
      <w:rPr>
        <w:rStyle w:val="markedcontent"/>
        <w:rFonts w:eastAsiaTheme="minorHAnsi"/>
      </w:rPr>
    </w:pPr>
  </w:p>
  <w:p w14:paraId="10D86BB3" w14:textId="77777777" w:rsidR="00C403F2" w:rsidRDefault="002D3A71" w:rsidP="00C403F2">
    <w:pPr>
      <w:pStyle w:val="Header"/>
      <w:tabs>
        <w:tab w:val="left" w:pos="6017"/>
      </w:tabs>
      <w:ind w:left="57"/>
      <w:rPr>
        <w:u w:val="single"/>
        <w:lang w:val="id-ID"/>
      </w:rPr>
    </w:pPr>
    <w:hyperlink r:id="rId1" w:history="1">
      <w:r w:rsidR="00C403F2">
        <w:rPr>
          <w:rStyle w:val="Hyperlink"/>
        </w:rPr>
        <w:t>http://journal.uin-alauddin.ac.id/index.php/attawazun/index</w:t>
      </w:r>
    </w:hyperlink>
  </w:p>
  <w:p w14:paraId="59A85E29" w14:textId="77777777" w:rsidR="00C403F2" w:rsidRDefault="00C403F2" w:rsidP="00C403F2">
    <w:pPr>
      <w:pStyle w:val="Header"/>
      <w:ind w:left="57"/>
      <w:rPr>
        <w:u w:val="single"/>
        <w:lang w:val="id-ID"/>
      </w:rPr>
    </w:pPr>
    <w:r>
      <w:rPr>
        <w:rStyle w:val="markedcontent"/>
      </w:rPr>
      <w:t>Publisher: Fakultas Ekonomi dan Bisnis Islam UIN Alauddin Makassar</w:t>
    </w:r>
    <w:bookmarkEnd w:id="2"/>
    <w:bookmarkEnd w:id="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6481F"/>
    <w:multiLevelType w:val="multilevel"/>
    <w:tmpl w:val="2DBE44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0A4023"/>
    <w:multiLevelType w:val="hybridMultilevel"/>
    <w:tmpl w:val="9892B30C"/>
    <w:lvl w:ilvl="0" w:tplc="0409000F">
      <w:start w:val="1"/>
      <w:numFmt w:val="decimal"/>
      <w:lvlText w:val="%1."/>
      <w:lvlJc w:val="left"/>
      <w:pPr>
        <w:ind w:left="720" w:hanging="346"/>
        <w:jc w:val="right"/>
      </w:pPr>
      <w:rPr>
        <w:rFonts w:hint="default"/>
        <w:b w:val="0"/>
        <w:bCs w:val="0"/>
        <w:i w:val="0"/>
        <w:iCs w:val="0"/>
        <w:spacing w:val="0"/>
        <w:w w:val="100"/>
        <w:sz w:val="24"/>
        <w:szCs w:val="24"/>
        <w:lang w:val="id" w:eastAsia="en-US" w:bidi="ar-SA"/>
      </w:rPr>
    </w:lvl>
    <w:lvl w:ilvl="1" w:tplc="7C02EC72">
      <w:start w:val="1"/>
      <w:numFmt w:val="decimal"/>
      <w:lvlText w:val="%2)"/>
      <w:lvlJc w:val="left"/>
      <w:pPr>
        <w:ind w:left="720" w:hanging="327"/>
      </w:pPr>
      <w:rPr>
        <w:rFonts w:ascii="Times New Roman" w:eastAsia="Times New Roman" w:hAnsi="Times New Roman" w:cs="Times New Roman" w:hint="default"/>
        <w:b w:val="0"/>
        <w:bCs w:val="0"/>
        <w:i w:val="0"/>
        <w:iCs w:val="0"/>
        <w:spacing w:val="0"/>
        <w:w w:val="100"/>
        <w:sz w:val="24"/>
        <w:szCs w:val="24"/>
        <w:lang w:val="id" w:eastAsia="en-US" w:bidi="ar-SA"/>
      </w:rPr>
    </w:lvl>
    <w:lvl w:ilvl="2" w:tplc="8B9E9F0C">
      <w:numFmt w:val="bullet"/>
      <w:lvlText w:val="•"/>
      <w:lvlJc w:val="left"/>
      <w:pPr>
        <w:ind w:left="432" w:hanging="327"/>
      </w:pPr>
      <w:rPr>
        <w:rFonts w:hint="default"/>
        <w:lang w:val="id" w:eastAsia="en-US" w:bidi="ar-SA"/>
      </w:rPr>
    </w:lvl>
    <w:lvl w:ilvl="3" w:tplc="009CAF34">
      <w:numFmt w:val="bullet"/>
      <w:lvlText w:val="•"/>
      <w:lvlJc w:val="left"/>
      <w:pPr>
        <w:ind w:left="288" w:hanging="327"/>
      </w:pPr>
      <w:rPr>
        <w:rFonts w:hint="default"/>
        <w:lang w:val="id" w:eastAsia="en-US" w:bidi="ar-SA"/>
      </w:rPr>
    </w:lvl>
    <w:lvl w:ilvl="4" w:tplc="14B2629E">
      <w:numFmt w:val="bullet"/>
      <w:lvlText w:val="•"/>
      <w:lvlJc w:val="left"/>
      <w:pPr>
        <w:ind w:left="144" w:hanging="327"/>
      </w:pPr>
      <w:rPr>
        <w:rFonts w:hint="default"/>
        <w:lang w:val="id" w:eastAsia="en-US" w:bidi="ar-SA"/>
      </w:rPr>
    </w:lvl>
    <w:lvl w:ilvl="5" w:tplc="D5C6CB58">
      <w:numFmt w:val="bullet"/>
      <w:lvlText w:val="•"/>
      <w:lvlJc w:val="left"/>
      <w:pPr>
        <w:ind w:left="0" w:hanging="327"/>
      </w:pPr>
      <w:rPr>
        <w:rFonts w:hint="default"/>
        <w:lang w:val="id" w:eastAsia="en-US" w:bidi="ar-SA"/>
      </w:rPr>
    </w:lvl>
    <w:lvl w:ilvl="6" w:tplc="7D50F91E">
      <w:numFmt w:val="bullet"/>
      <w:lvlText w:val="•"/>
      <w:lvlJc w:val="left"/>
      <w:pPr>
        <w:ind w:left="-144" w:hanging="327"/>
      </w:pPr>
      <w:rPr>
        <w:rFonts w:hint="default"/>
        <w:lang w:val="id" w:eastAsia="en-US" w:bidi="ar-SA"/>
      </w:rPr>
    </w:lvl>
    <w:lvl w:ilvl="7" w:tplc="A8F06E0E">
      <w:numFmt w:val="bullet"/>
      <w:lvlText w:val="•"/>
      <w:lvlJc w:val="left"/>
      <w:pPr>
        <w:ind w:left="-288" w:hanging="327"/>
      </w:pPr>
      <w:rPr>
        <w:rFonts w:hint="default"/>
        <w:lang w:val="id" w:eastAsia="en-US" w:bidi="ar-SA"/>
      </w:rPr>
    </w:lvl>
    <w:lvl w:ilvl="8" w:tplc="ADD6A178">
      <w:numFmt w:val="bullet"/>
      <w:lvlText w:val="•"/>
      <w:lvlJc w:val="left"/>
      <w:pPr>
        <w:ind w:left="-432" w:hanging="327"/>
      </w:pPr>
      <w:rPr>
        <w:rFonts w:hint="default"/>
        <w:lang w:val="id" w:eastAsia="en-US" w:bidi="ar-SA"/>
      </w:rPr>
    </w:lvl>
  </w:abstractNum>
  <w:abstractNum w:abstractNumId="2" w15:restartNumberingAfterBreak="0">
    <w:nsid w:val="1E136D72"/>
    <w:multiLevelType w:val="multilevel"/>
    <w:tmpl w:val="118441F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0227B5A"/>
    <w:multiLevelType w:val="hybridMultilevel"/>
    <w:tmpl w:val="E86E686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0DE6696"/>
    <w:multiLevelType w:val="hybridMultilevel"/>
    <w:tmpl w:val="0AA4B1FE"/>
    <w:lvl w:ilvl="0" w:tplc="FFFFFFFF">
      <w:start w:val="1"/>
      <w:numFmt w:val="lowerLetter"/>
      <w:lvlText w:val="%1."/>
      <w:lvlJc w:val="left"/>
      <w:pPr>
        <w:ind w:left="566" w:hanging="207"/>
      </w:pPr>
      <w:rPr>
        <w:rFonts w:ascii="Times New Roman" w:eastAsia="Times New Roman" w:hAnsi="Times New Roman" w:cs="Times New Roman" w:hint="default"/>
        <w:b w:val="0"/>
        <w:bCs w:val="0"/>
        <w:i w:val="0"/>
        <w:iCs w:val="0"/>
        <w:spacing w:val="-1"/>
        <w:w w:val="100"/>
        <w:sz w:val="24"/>
        <w:szCs w:val="24"/>
        <w:lang w:val="id" w:eastAsia="en-US" w:bidi="ar-SA"/>
      </w:rPr>
    </w:lvl>
    <w:lvl w:ilvl="1" w:tplc="FFFFFFFF">
      <w:numFmt w:val="bullet"/>
      <w:lvlText w:val="•"/>
      <w:lvlJc w:val="left"/>
      <w:pPr>
        <w:ind w:left="955" w:hanging="207"/>
      </w:pPr>
      <w:rPr>
        <w:rFonts w:hint="default"/>
        <w:lang w:val="id" w:eastAsia="en-US" w:bidi="ar-SA"/>
      </w:rPr>
    </w:lvl>
    <w:lvl w:ilvl="2" w:tplc="FFFFFFFF">
      <w:numFmt w:val="bullet"/>
      <w:lvlText w:val="•"/>
      <w:lvlJc w:val="left"/>
      <w:pPr>
        <w:ind w:left="1351" w:hanging="207"/>
      </w:pPr>
      <w:rPr>
        <w:rFonts w:hint="default"/>
        <w:lang w:val="id" w:eastAsia="en-US" w:bidi="ar-SA"/>
      </w:rPr>
    </w:lvl>
    <w:lvl w:ilvl="3" w:tplc="FFFFFFFF">
      <w:numFmt w:val="bullet"/>
      <w:lvlText w:val="•"/>
      <w:lvlJc w:val="left"/>
      <w:pPr>
        <w:ind w:left="1746" w:hanging="207"/>
      </w:pPr>
      <w:rPr>
        <w:rFonts w:hint="default"/>
        <w:lang w:val="id" w:eastAsia="en-US" w:bidi="ar-SA"/>
      </w:rPr>
    </w:lvl>
    <w:lvl w:ilvl="4" w:tplc="FFFFFFFF">
      <w:numFmt w:val="bullet"/>
      <w:lvlText w:val="•"/>
      <w:lvlJc w:val="left"/>
      <w:pPr>
        <w:ind w:left="2142" w:hanging="207"/>
      </w:pPr>
      <w:rPr>
        <w:rFonts w:hint="default"/>
        <w:lang w:val="id" w:eastAsia="en-US" w:bidi="ar-SA"/>
      </w:rPr>
    </w:lvl>
    <w:lvl w:ilvl="5" w:tplc="FFFFFFFF">
      <w:numFmt w:val="bullet"/>
      <w:lvlText w:val="•"/>
      <w:lvlJc w:val="left"/>
      <w:pPr>
        <w:ind w:left="2537" w:hanging="207"/>
      </w:pPr>
      <w:rPr>
        <w:rFonts w:hint="default"/>
        <w:lang w:val="id" w:eastAsia="en-US" w:bidi="ar-SA"/>
      </w:rPr>
    </w:lvl>
    <w:lvl w:ilvl="6" w:tplc="FFFFFFFF">
      <w:numFmt w:val="bullet"/>
      <w:lvlText w:val="•"/>
      <w:lvlJc w:val="left"/>
      <w:pPr>
        <w:ind w:left="2933" w:hanging="207"/>
      </w:pPr>
      <w:rPr>
        <w:rFonts w:hint="default"/>
        <w:lang w:val="id" w:eastAsia="en-US" w:bidi="ar-SA"/>
      </w:rPr>
    </w:lvl>
    <w:lvl w:ilvl="7" w:tplc="FFFFFFFF">
      <w:numFmt w:val="bullet"/>
      <w:lvlText w:val="•"/>
      <w:lvlJc w:val="left"/>
      <w:pPr>
        <w:ind w:left="3329" w:hanging="207"/>
      </w:pPr>
      <w:rPr>
        <w:rFonts w:hint="default"/>
        <w:lang w:val="id" w:eastAsia="en-US" w:bidi="ar-SA"/>
      </w:rPr>
    </w:lvl>
    <w:lvl w:ilvl="8" w:tplc="FFFFFFFF">
      <w:numFmt w:val="bullet"/>
      <w:lvlText w:val="•"/>
      <w:lvlJc w:val="left"/>
      <w:pPr>
        <w:ind w:left="3724" w:hanging="207"/>
      </w:pPr>
      <w:rPr>
        <w:rFonts w:hint="default"/>
        <w:lang w:val="id" w:eastAsia="en-US" w:bidi="ar-SA"/>
      </w:rPr>
    </w:lvl>
  </w:abstractNum>
  <w:abstractNum w:abstractNumId="5" w15:restartNumberingAfterBreak="0">
    <w:nsid w:val="3C362054"/>
    <w:multiLevelType w:val="hybridMultilevel"/>
    <w:tmpl w:val="E2C0866C"/>
    <w:lvl w:ilvl="0" w:tplc="737E3432">
      <w:start w:val="1"/>
      <w:numFmt w:val="lowerLetter"/>
      <w:lvlText w:val="%1."/>
      <w:lvlJc w:val="left"/>
      <w:pPr>
        <w:ind w:left="925" w:hanging="360"/>
      </w:pPr>
      <w:rPr>
        <w:rFonts w:hint="default"/>
      </w:rPr>
    </w:lvl>
    <w:lvl w:ilvl="1" w:tplc="04090019" w:tentative="1">
      <w:start w:val="1"/>
      <w:numFmt w:val="lowerLetter"/>
      <w:lvlText w:val="%2."/>
      <w:lvlJc w:val="left"/>
      <w:pPr>
        <w:ind w:left="1645" w:hanging="360"/>
      </w:pPr>
    </w:lvl>
    <w:lvl w:ilvl="2" w:tplc="0409001B" w:tentative="1">
      <w:start w:val="1"/>
      <w:numFmt w:val="lowerRoman"/>
      <w:lvlText w:val="%3."/>
      <w:lvlJc w:val="right"/>
      <w:pPr>
        <w:ind w:left="2365" w:hanging="180"/>
      </w:pPr>
    </w:lvl>
    <w:lvl w:ilvl="3" w:tplc="0409000F" w:tentative="1">
      <w:start w:val="1"/>
      <w:numFmt w:val="decimal"/>
      <w:lvlText w:val="%4."/>
      <w:lvlJc w:val="left"/>
      <w:pPr>
        <w:ind w:left="3085" w:hanging="360"/>
      </w:pPr>
    </w:lvl>
    <w:lvl w:ilvl="4" w:tplc="04090019" w:tentative="1">
      <w:start w:val="1"/>
      <w:numFmt w:val="lowerLetter"/>
      <w:lvlText w:val="%5."/>
      <w:lvlJc w:val="left"/>
      <w:pPr>
        <w:ind w:left="3805" w:hanging="360"/>
      </w:pPr>
    </w:lvl>
    <w:lvl w:ilvl="5" w:tplc="0409001B" w:tentative="1">
      <w:start w:val="1"/>
      <w:numFmt w:val="lowerRoman"/>
      <w:lvlText w:val="%6."/>
      <w:lvlJc w:val="right"/>
      <w:pPr>
        <w:ind w:left="4525" w:hanging="180"/>
      </w:pPr>
    </w:lvl>
    <w:lvl w:ilvl="6" w:tplc="0409000F" w:tentative="1">
      <w:start w:val="1"/>
      <w:numFmt w:val="decimal"/>
      <w:lvlText w:val="%7."/>
      <w:lvlJc w:val="left"/>
      <w:pPr>
        <w:ind w:left="5245" w:hanging="360"/>
      </w:pPr>
    </w:lvl>
    <w:lvl w:ilvl="7" w:tplc="04090019" w:tentative="1">
      <w:start w:val="1"/>
      <w:numFmt w:val="lowerLetter"/>
      <w:lvlText w:val="%8."/>
      <w:lvlJc w:val="left"/>
      <w:pPr>
        <w:ind w:left="5965" w:hanging="360"/>
      </w:pPr>
    </w:lvl>
    <w:lvl w:ilvl="8" w:tplc="0409001B" w:tentative="1">
      <w:start w:val="1"/>
      <w:numFmt w:val="lowerRoman"/>
      <w:lvlText w:val="%9."/>
      <w:lvlJc w:val="right"/>
      <w:pPr>
        <w:ind w:left="6685" w:hanging="180"/>
      </w:pPr>
    </w:lvl>
  </w:abstractNum>
  <w:abstractNum w:abstractNumId="6" w15:restartNumberingAfterBreak="0">
    <w:nsid w:val="42881144"/>
    <w:multiLevelType w:val="hybridMultilevel"/>
    <w:tmpl w:val="0AA4B1FE"/>
    <w:lvl w:ilvl="0" w:tplc="E0687C36">
      <w:start w:val="1"/>
      <w:numFmt w:val="lowerLetter"/>
      <w:lvlText w:val="%1."/>
      <w:lvlJc w:val="left"/>
      <w:pPr>
        <w:ind w:left="566" w:hanging="207"/>
      </w:pPr>
      <w:rPr>
        <w:rFonts w:ascii="Times New Roman" w:eastAsia="Times New Roman" w:hAnsi="Times New Roman" w:cs="Times New Roman" w:hint="default"/>
        <w:b w:val="0"/>
        <w:bCs w:val="0"/>
        <w:i w:val="0"/>
        <w:iCs w:val="0"/>
        <w:spacing w:val="-1"/>
        <w:w w:val="100"/>
        <w:sz w:val="24"/>
        <w:szCs w:val="24"/>
        <w:lang w:val="id" w:eastAsia="en-US" w:bidi="ar-SA"/>
      </w:rPr>
    </w:lvl>
    <w:lvl w:ilvl="1" w:tplc="92A2FBD6">
      <w:numFmt w:val="bullet"/>
      <w:lvlText w:val="•"/>
      <w:lvlJc w:val="left"/>
      <w:pPr>
        <w:ind w:left="955" w:hanging="207"/>
      </w:pPr>
      <w:rPr>
        <w:rFonts w:hint="default"/>
        <w:lang w:val="id" w:eastAsia="en-US" w:bidi="ar-SA"/>
      </w:rPr>
    </w:lvl>
    <w:lvl w:ilvl="2" w:tplc="CBCE572A">
      <w:numFmt w:val="bullet"/>
      <w:lvlText w:val="•"/>
      <w:lvlJc w:val="left"/>
      <w:pPr>
        <w:ind w:left="1351" w:hanging="207"/>
      </w:pPr>
      <w:rPr>
        <w:rFonts w:hint="default"/>
        <w:lang w:val="id" w:eastAsia="en-US" w:bidi="ar-SA"/>
      </w:rPr>
    </w:lvl>
    <w:lvl w:ilvl="3" w:tplc="79566C8A">
      <w:numFmt w:val="bullet"/>
      <w:lvlText w:val="•"/>
      <w:lvlJc w:val="left"/>
      <w:pPr>
        <w:ind w:left="1746" w:hanging="207"/>
      </w:pPr>
      <w:rPr>
        <w:rFonts w:hint="default"/>
        <w:lang w:val="id" w:eastAsia="en-US" w:bidi="ar-SA"/>
      </w:rPr>
    </w:lvl>
    <w:lvl w:ilvl="4" w:tplc="83DAC890">
      <w:numFmt w:val="bullet"/>
      <w:lvlText w:val="•"/>
      <w:lvlJc w:val="left"/>
      <w:pPr>
        <w:ind w:left="2142" w:hanging="207"/>
      </w:pPr>
      <w:rPr>
        <w:rFonts w:hint="default"/>
        <w:lang w:val="id" w:eastAsia="en-US" w:bidi="ar-SA"/>
      </w:rPr>
    </w:lvl>
    <w:lvl w:ilvl="5" w:tplc="D38655B2">
      <w:numFmt w:val="bullet"/>
      <w:lvlText w:val="•"/>
      <w:lvlJc w:val="left"/>
      <w:pPr>
        <w:ind w:left="2537" w:hanging="207"/>
      </w:pPr>
      <w:rPr>
        <w:rFonts w:hint="default"/>
        <w:lang w:val="id" w:eastAsia="en-US" w:bidi="ar-SA"/>
      </w:rPr>
    </w:lvl>
    <w:lvl w:ilvl="6" w:tplc="F334AB12">
      <w:numFmt w:val="bullet"/>
      <w:lvlText w:val="•"/>
      <w:lvlJc w:val="left"/>
      <w:pPr>
        <w:ind w:left="2933" w:hanging="207"/>
      </w:pPr>
      <w:rPr>
        <w:rFonts w:hint="default"/>
        <w:lang w:val="id" w:eastAsia="en-US" w:bidi="ar-SA"/>
      </w:rPr>
    </w:lvl>
    <w:lvl w:ilvl="7" w:tplc="68B8BF7C">
      <w:numFmt w:val="bullet"/>
      <w:lvlText w:val="•"/>
      <w:lvlJc w:val="left"/>
      <w:pPr>
        <w:ind w:left="3329" w:hanging="207"/>
      </w:pPr>
      <w:rPr>
        <w:rFonts w:hint="default"/>
        <w:lang w:val="id" w:eastAsia="en-US" w:bidi="ar-SA"/>
      </w:rPr>
    </w:lvl>
    <w:lvl w:ilvl="8" w:tplc="82628668">
      <w:numFmt w:val="bullet"/>
      <w:lvlText w:val="•"/>
      <w:lvlJc w:val="left"/>
      <w:pPr>
        <w:ind w:left="3724" w:hanging="207"/>
      </w:pPr>
      <w:rPr>
        <w:rFonts w:hint="default"/>
        <w:lang w:val="id" w:eastAsia="en-US" w:bidi="ar-SA"/>
      </w:rPr>
    </w:lvl>
  </w:abstractNum>
  <w:abstractNum w:abstractNumId="7" w15:restartNumberingAfterBreak="0">
    <w:nsid w:val="44DF6DC0"/>
    <w:multiLevelType w:val="hybridMultilevel"/>
    <w:tmpl w:val="7382B1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810553E"/>
    <w:multiLevelType w:val="hybridMultilevel"/>
    <w:tmpl w:val="DB1C7032"/>
    <w:lvl w:ilvl="0" w:tplc="8F401BB2">
      <w:start w:val="1"/>
      <w:numFmt w:val="decimal"/>
      <w:lvlText w:val="%1."/>
      <w:lvlJc w:val="left"/>
      <w:pPr>
        <w:ind w:left="631" w:hanging="334"/>
      </w:pPr>
      <w:rPr>
        <w:rFonts w:ascii="Times New Roman" w:eastAsia="Times New Roman" w:hAnsi="Times New Roman" w:cs="Times New Roman" w:hint="default"/>
        <w:b w:val="0"/>
        <w:bCs w:val="0"/>
        <w:i w:val="0"/>
        <w:iCs w:val="0"/>
        <w:spacing w:val="0"/>
        <w:w w:val="100"/>
        <w:sz w:val="24"/>
        <w:szCs w:val="24"/>
        <w:lang w:val="id" w:eastAsia="en-US" w:bidi="ar-SA"/>
      </w:rPr>
    </w:lvl>
    <w:lvl w:ilvl="1" w:tplc="BBDEEA1C">
      <w:numFmt w:val="bullet"/>
      <w:lvlText w:val="•"/>
      <w:lvlJc w:val="left"/>
      <w:pPr>
        <w:ind w:left="1027" w:hanging="334"/>
      </w:pPr>
      <w:rPr>
        <w:rFonts w:hint="default"/>
        <w:lang w:val="id" w:eastAsia="en-US" w:bidi="ar-SA"/>
      </w:rPr>
    </w:lvl>
    <w:lvl w:ilvl="2" w:tplc="F18AFE88">
      <w:numFmt w:val="bullet"/>
      <w:lvlText w:val="•"/>
      <w:lvlJc w:val="left"/>
      <w:pPr>
        <w:ind w:left="1415" w:hanging="334"/>
      </w:pPr>
      <w:rPr>
        <w:rFonts w:hint="default"/>
        <w:lang w:val="id" w:eastAsia="en-US" w:bidi="ar-SA"/>
      </w:rPr>
    </w:lvl>
    <w:lvl w:ilvl="3" w:tplc="2E303FD2">
      <w:numFmt w:val="bullet"/>
      <w:lvlText w:val="•"/>
      <w:lvlJc w:val="left"/>
      <w:pPr>
        <w:ind w:left="1802" w:hanging="334"/>
      </w:pPr>
      <w:rPr>
        <w:rFonts w:hint="default"/>
        <w:lang w:val="id" w:eastAsia="en-US" w:bidi="ar-SA"/>
      </w:rPr>
    </w:lvl>
    <w:lvl w:ilvl="4" w:tplc="DD34A91C">
      <w:numFmt w:val="bullet"/>
      <w:lvlText w:val="•"/>
      <w:lvlJc w:val="left"/>
      <w:pPr>
        <w:ind w:left="2190" w:hanging="334"/>
      </w:pPr>
      <w:rPr>
        <w:rFonts w:hint="default"/>
        <w:lang w:val="id" w:eastAsia="en-US" w:bidi="ar-SA"/>
      </w:rPr>
    </w:lvl>
    <w:lvl w:ilvl="5" w:tplc="1D06D17A">
      <w:numFmt w:val="bullet"/>
      <w:lvlText w:val="•"/>
      <w:lvlJc w:val="left"/>
      <w:pPr>
        <w:ind w:left="2577" w:hanging="334"/>
      </w:pPr>
      <w:rPr>
        <w:rFonts w:hint="default"/>
        <w:lang w:val="id" w:eastAsia="en-US" w:bidi="ar-SA"/>
      </w:rPr>
    </w:lvl>
    <w:lvl w:ilvl="6" w:tplc="B11CFF46">
      <w:numFmt w:val="bullet"/>
      <w:lvlText w:val="•"/>
      <w:lvlJc w:val="left"/>
      <w:pPr>
        <w:ind w:left="2965" w:hanging="334"/>
      </w:pPr>
      <w:rPr>
        <w:rFonts w:hint="default"/>
        <w:lang w:val="id" w:eastAsia="en-US" w:bidi="ar-SA"/>
      </w:rPr>
    </w:lvl>
    <w:lvl w:ilvl="7" w:tplc="A89CD95C">
      <w:numFmt w:val="bullet"/>
      <w:lvlText w:val="•"/>
      <w:lvlJc w:val="left"/>
      <w:pPr>
        <w:ind w:left="3353" w:hanging="334"/>
      </w:pPr>
      <w:rPr>
        <w:rFonts w:hint="default"/>
        <w:lang w:val="id" w:eastAsia="en-US" w:bidi="ar-SA"/>
      </w:rPr>
    </w:lvl>
    <w:lvl w:ilvl="8" w:tplc="59E29912">
      <w:numFmt w:val="bullet"/>
      <w:lvlText w:val="•"/>
      <w:lvlJc w:val="left"/>
      <w:pPr>
        <w:ind w:left="3740" w:hanging="334"/>
      </w:pPr>
      <w:rPr>
        <w:rFonts w:hint="default"/>
        <w:lang w:val="id" w:eastAsia="en-US" w:bidi="ar-SA"/>
      </w:rPr>
    </w:lvl>
  </w:abstractNum>
  <w:abstractNum w:abstractNumId="9" w15:restartNumberingAfterBreak="0">
    <w:nsid w:val="535F1F8F"/>
    <w:multiLevelType w:val="multilevel"/>
    <w:tmpl w:val="E438E4A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FE6454"/>
    <w:multiLevelType w:val="hybridMultilevel"/>
    <w:tmpl w:val="A816BD58"/>
    <w:lvl w:ilvl="0" w:tplc="C59A5CA4">
      <w:start w:val="1"/>
      <w:numFmt w:val="decimal"/>
      <w:lvlText w:val="%1)"/>
      <w:lvlJc w:val="left"/>
      <w:pPr>
        <w:ind w:left="720" w:hanging="346"/>
        <w:jc w:val="right"/>
      </w:pPr>
      <w:rPr>
        <w:rFonts w:ascii="Times New Roman" w:eastAsia="Times New Roman" w:hAnsi="Times New Roman" w:cs="Times New Roman" w:hint="default"/>
        <w:b w:val="0"/>
        <w:bCs w:val="0"/>
        <w:i w:val="0"/>
        <w:iCs w:val="0"/>
        <w:spacing w:val="0"/>
        <w:w w:val="100"/>
        <w:sz w:val="24"/>
        <w:szCs w:val="24"/>
        <w:lang w:val="id" w:eastAsia="en-US" w:bidi="ar-SA"/>
      </w:rPr>
    </w:lvl>
    <w:lvl w:ilvl="1" w:tplc="62024A4E">
      <w:start w:val="1"/>
      <w:numFmt w:val="decimal"/>
      <w:lvlText w:val="%2."/>
      <w:lvlJc w:val="left"/>
      <w:pPr>
        <w:ind w:left="720" w:hanging="327"/>
      </w:pPr>
      <w:rPr>
        <w:rFonts w:ascii="Times New Roman" w:eastAsia="Times New Roman" w:hAnsi="Times New Roman" w:cs="Times New Roman"/>
        <w:b w:val="0"/>
        <w:bCs w:val="0"/>
        <w:i w:val="0"/>
        <w:iCs w:val="0"/>
        <w:spacing w:val="0"/>
        <w:w w:val="100"/>
        <w:sz w:val="24"/>
        <w:szCs w:val="24"/>
        <w:lang w:val="id" w:eastAsia="en-US" w:bidi="ar-SA"/>
      </w:rPr>
    </w:lvl>
    <w:lvl w:ilvl="2" w:tplc="8B9E9F0C">
      <w:numFmt w:val="bullet"/>
      <w:lvlText w:val="•"/>
      <w:lvlJc w:val="left"/>
      <w:pPr>
        <w:ind w:left="432" w:hanging="327"/>
      </w:pPr>
      <w:rPr>
        <w:rFonts w:hint="default"/>
        <w:lang w:val="id" w:eastAsia="en-US" w:bidi="ar-SA"/>
      </w:rPr>
    </w:lvl>
    <w:lvl w:ilvl="3" w:tplc="009CAF34">
      <w:numFmt w:val="bullet"/>
      <w:lvlText w:val="•"/>
      <w:lvlJc w:val="left"/>
      <w:pPr>
        <w:ind w:left="288" w:hanging="327"/>
      </w:pPr>
      <w:rPr>
        <w:rFonts w:hint="default"/>
        <w:lang w:val="id" w:eastAsia="en-US" w:bidi="ar-SA"/>
      </w:rPr>
    </w:lvl>
    <w:lvl w:ilvl="4" w:tplc="14B2629E">
      <w:numFmt w:val="bullet"/>
      <w:lvlText w:val="•"/>
      <w:lvlJc w:val="left"/>
      <w:pPr>
        <w:ind w:left="144" w:hanging="327"/>
      </w:pPr>
      <w:rPr>
        <w:rFonts w:hint="default"/>
        <w:lang w:val="id" w:eastAsia="en-US" w:bidi="ar-SA"/>
      </w:rPr>
    </w:lvl>
    <w:lvl w:ilvl="5" w:tplc="D5C6CB58">
      <w:numFmt w:val="bullet"/>
      <w:lvlText w:val="•"/>
      <w:lvlJc w:val="left"/>
      <w:pPr>
        <w:ind w:left="0" w:hanging="327"/>
      </w:pPr>
      <w:rPr>
        <w:rFonts w:hint="default"/>
        <w:lang w:val="id" w:eastAsia="en-US" w:bidi="ar-SA"/>
      </w:rPr>
    </w:lvl>
    <w:lvl w:ilvl="6" w:tplc="7D50F91E">
      <w:numFmt w:val="bullet"/>
      <w:lvlText w:val="•"/>
      <w:lvlJc w:val="left"/>
      <w:pPr>
        <w:ind w:left="-144" w:hanging="327"/>
      </w:pPr>
      <w:rPr>
        <w:rFonts w:hint="default"/>
        <w:lang w:val="id" w:eastAsia="en-US" w:bidi="ar-SA"/>
      </w:rPr>
    </w:lvl>
    <w:lvl w:ilvl="7" w:tplc="A8F06E0E">
      <w:numFmt w:val="bullet"/>
      <w:lvlText w:val="•"/>
      <w:lvlJc w:val="left"/>
      <w:pPr>
        <w:ind w:left="-288" w:hanging="327"/>
      </w:pPr>
      <w:rPr>
        <w:rFonts w:hint="default"/>
        <w:lang w:val="id" w:eastAsia="en-US" w:bidi="ar-SA"/>
      </w:rPr>
    </w:lvl>
    <w:lvl w:ilvl="8" w:tplc="ADD6A178">
      <w:numFmt w:val="bullet"/>
      <w:lvlText w:val="•"/>
      <w:lvlJc w:val="left"/>
      <w:pPr>
        <w:ind w:left="-432" w:hanging="327"/>
      </w:pPr>
      <w:rPr>
        <w:rFonts w:hint="default"/>
        <w:lang w:val="id" w:eastAsia="en-US" w:bidi="ar-SA"/>
      </w:rPr>
    </w:lvl>
  </w:abstractNum>
  <w:abstractNum w:abstractNumId="11" w15:restartNumberingAfterBreak="0">
    <w:nsid w:val="5B771AE5"/>
    <w:multiLevelType w:val="multilevel"/>
    <w:tmpl w:val="E57433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BE47A0E"/>
    <w:multiLevelType w:val="hybridMultilevel"/>
    <w:tmpl w:val="F59C1DF6"/>
    <w:lvl w:ilvl="0" w:tplc="49CCA426">
      <w:start w:val="1"/>
      <w:numFmt w:val="lowerLetter"/>
      <w:lvlText w:val="%1."/>
      <w:lvlJc w:val="left"/>
      <w:pPr>
        <w:ind w:left="940" w:hanging="5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0E50042"/>
    <w:multiLevelType w:val="hybridMultilevel"/>
    <w:tmpl w:val="1332A76E"/>
    <w:lvl w:ilvl="0" w:tplc="C0784C74">
      <w:start w:val="1"/>
      <w:numFmt w:val="lowerLetter"/>
      <w:lvlText w:val="%1)"/>
      <w:lvlJc w:val="left"/>
      <w:pPr>
        <w:ind w:left="720" w:hanging="269"/>
      </w:pPr>
      <w:rPr>
        <w:rFonts w:ascii="Times New Roman" w:eastAsia="Times New Roman" w:hAnsi="Times New Roman" w:cs="Times New Roman" w:hint="default"/>
        <w:b w:val="0"/>
        <w:bCs w:val="0"/>
        <w:i w:val="0"/>
        <w:iCs w:val="0"/>
        <w:spacing w:val="-1"/>
        <w:w w:val="100"/>
        <w:sz w:val="24"/>
        <w:szCs w:val="24"/>
        <w:shd w:val="clear" w:color="auto" w:fill="FFFFFF"/>
        <w:lang w:val="id" w:eastAsia="en-US" w:bidi="ar-SA"/>
      </w:rPr>
    </w:lvl>
    <w:lvl w:ilvl="1" w:tplc="791454B2">
      <w:numFmt w:val="bullet"/>
      <w:lvlText w:val="•"/>
      <w:lvlJc w:val="left"/>
      <w:pPr>
        <w:ind w:left="1063" w:hanging="269"/>
      </w:pPr>
      <w:rPr>
        <w:rFonts w:hint="default"/>
        <w:lang w:val="id" w:eastAsia="en-US" w:bidi="ar-SA"/>
      </w:rPr>
    </w:lvl>
    <w:lvl w:ilvl="2" w:tplc="86ACD6E2">
      <w:numFmt w:val="bullet"/>
      <w:lvlText w:val="•"/>
      <w:lvlJc w:val="left"/>
      <w:pPr>
        <w:ind w:left="1407" w:hanging="269"/>
      </w:pPr>
      <w:rPr>
        <w:rFonts w:hint="default"/>
        <w:lang w:val="id" w:eastAsia="en-US" w:bidi="ar-SA"/>
      </w:rPr>
    </w:lvl>
    <w:lvl w:ilvl="3" w:tplc="175C83D8">
      <w:numFmt w:val="bullet"/>
      <w:lvlText w:val="•"/>
      <w:lvlJc w:val="left"/>
      <w:pPr>
        <w:ind w:left="1750" w:hanging="269"/>
      </w:pPr>
      <w:rPr>
        <w:rFonts w:hint="default"/>
        <w:lang w:val="id" w:eastAsia="en-US" w:bidi="ar-SA"/>
      </w:rPr>
    </w:lvl>
    <w:lvl w:ilvl="4" w:tplc="858E325E">
      <w:numFmt w:val="bullet"/>
      <w:lvlText w:val="•"/>
      <w:lvlJc w:val="left"/>
      <w:pPr>
        <w:ind w:left="2094" w:hanging="269"/>
      </w:pPr>
      <w:rPr>
        <w:rFonts w:hint="default"/>
        <w:lang w:val="id" w:eastAsia="en-US" w:bidi="ar-SA"/>
      </w:rPr>
    </w:lvl>
    <w:lvl w:ilvl="5" w:tplc="9B2EBAF6">
      <w:numFmt w:val="bullet"/>
      <w:lvlText w:val="•"/>
      <w:lvlJc w:val="left"/>
      <w:pPr>
        <w:ind w:left="2437" w:hanging="269"/>
      </w:pPr>
      <w:rPr>
        <w:rFonts w:hint="default"/>
        <w:lang w:val="id" w:eastAsia="en-US" w:bidi="ar-SA"/>
      </w:rPr>
    </w:lvl>
    <w:lvl w:ilvl="6" w:tplc="E92A809E">
      <w:numFmt w:val="bullet"/>
      <w:lvlText w:val="•"/>
      <w:lvlJc w:val="left"/>
      <w:pPr>
        <w:ind w:left="2781" w:hanging="269"/>
      </w:pPr>
      <w:rPr>
        <w:rFonts w:hint="default"/>
        <w:lang w:val="id" w:eastAsia="en-US" w:bidi="ar-SA"/>
      </w:rPr>
    </w:lvl>
    <w:lvl w:ilvl="7" w:tplc="D3587A40">
      <w:numFmt w:val="bullet"/>
      <w:lvlText w:val="•"/>
      <w:lvlJc w:val="left"/>
      <w:pPr>
        <w:ind w:left="3125" w:hanging="269"/>
      </w:pPr>
      <w:rPr>
        <w:rFonts w:hint="default"/>
        <w:lang w:val="id" w:eastAsia="en-US" w:bidi="ar-SA"/>
      </w:rPr>
    </w:lvl>
    <w:lvl w:ilvl="8" w:tplc="708057F0">
      <w:numFmt w:val="bullet"/>
      <w:lvlText w:val="•"/>
      <w:lvlJc w:val="left"/>
      <w:pPr>
        <w:ind w:left="3468" w:hanging="269"/>
      </w:pPr>
      <w:rPr>
        <w:rFonts w:hint="default"/>
        <w:lang w:val="id" w:eastAsia="en-US" w:bidi="ar-SA"/>
      </w:rPr>
    </w:lvl>
  </w:abstractNum>
  <w:abstractNum w:abstractNumId="14" w15:restartNumberingAfterBreak="0">
    <w:nsid w:val="633B12C6"/>
    <w:multiLevelType w:val="multilevel"/>
    <w:tmpl w:val="C508413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5326DDE"/>
    <w:multiLevelType w:val="hybridMultilevel"/>
    <w:tmpl w:val="17403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C9B5339"/>
    <w:multiLevelType w:val="multilevel"/>
    <w:tmpl w:val="E9028CE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4"/>
  </w:num>
  <w:num w:numId="3">
    <w:abstractNumId w:val="10"/>
  </w:num>
  <w:num w:numId="4">
    <w:abstractNumId w:val="13"/>
  </w:num>
  <w:num w:numId="5">
    <w:abstractNumId w:val="8"/>
  </w:num>
  <w:num w:numId="6">
    <w:abstractNumId w:val="16"/>
  </w:num>
  <w:num w:numId="7">
    <w:abstractNumId w:val="3"/>
  </w:num>
  <w:num w:numId="8">
    <w:abstractNumId w:val="12"/>
  </w:num>
  <w:num w:numId="9">
    <w:abstractNumId w:val="11"/>
  </w:num>
  <w:num w:numId="10">
    <w:abstractNumId w:val="9"/>
  </w:num>
  <w:num w:numId="11">
    <w:abstractNumId w:val="2"/>
  </w:num>
  <w:num w:numId="12">
    <w:abstractNumId w:val="14"/>
  </w:num>
  <w:num w:numId="13">
    <w:abstractNumId w:val="0"/>
  </w:num>
  <w:num w:numId="14">
    <w:abstractNumId w:val="5"/>
  </w:num>
  <w:num w:numId="15">
    <w:abstractNumId w:val="15"/>
  </w:num>
  <w:num w:numId="16">
    <w:abstractNumId w:val="1"/>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5"/>
  <w:embedTrueTypeFonts/>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59B"/>
    <w:rsid w:val="000E682A"/>
    <w:rsid w:val="0011498B"/>
    <w:rsid w:val="001771CF"/>
    <w:rsid w:val="00190449"/>
    <w:rsid w:val="002204DC"/>
    <w:rsid w:val="002D3A71"/>
    <w:rsid w:val="003B17CD"/>
    <w:rsid w:val="004519F2"/>
    <w:rsid w:val="004A67D0"/>
    <w:rsid w:val="004B658D"/>
    <w:rsid w:val="004E698B"/>
    <w:rsid w:val="005E1D6B"/>
    <w:rsid w:val="00710422"/>
    <w:rsid w:val="008E2039"/>
    <w:rsid w:val="009E40C1"/>
    <w:rsid w:val="00A66A85"/>
    <w:rsid w:val="00BD3FDC"/>
    <w:rsid w:val="00C403F2"/>
    <w:rsid w:val="00D04994"/>
    <w:rsid w:val="00D72B5D"/>
    <w:rsid w:val="00DC759B"/>
    <w:rsid w:val="00F4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F0BFC8D"/>
  <w15:docId w15:val="{AE3F2455-2298-400D-9FEA-4F459A1F03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Calibri"/>
        <w:sz w:val="22"/>
        <w:szCs w:val="22"/>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paragraph" w:styleId="BodyText">
    <w:name w:val="Body Text"/>
    <w:basedOn w:val="Normal"/>
    <w:link w:val="BodyTextChar"/>
    <w:uiPriority w:val="1"/>
    <w:qFormat/>
    <w:rsid w:val="00A66A85"/>
    <w:pPr>
      <w:widowControl w:val="0"/>
      <w:autoSpaceDE w:val="0"/>
      <w:autoSpaceDN w:val="0"/>
      <w:spacing w:after="0" w:line="240" w:lineRule="auto"/>
      <w:jc w:val="both"/>
    </w:pPr>
    <w:rPr>
      <w:rFonts w:ascii="Times New Roman" w:eastAsia="Times New Roman" w:hAnsi="Times New Roman" w:cs="Times New Roman"/>
      <w:sz w:val="24"/>
      <w:szCs w:val="24"/>
      <w:lang w:val="id"/>
    </w:rPr>
  </w:style>
  <w:style w:type="character" w:customStyle="1" w:styleId="BodyTextChar">
    <w:name w:val="Body Text Char"/>
    <w:basedOn w:val="DefaultParagraphFont"/>
    <w:link w:val="BodyText"/>
    <w:uiPriority w:val="1"/>
    <w:rsid w:val="00A66A85"/>
    <w:rPr>
      <w:rFonts w:ascii="Times New Roman" w:eastAsia="Times New Roman" w:hAnsi="Times New Roman" w:cs="Times New Roman"/>
      <w:sz w:val="24"/>
      <w:szCs w:val="24"/>
      <w:lang w:val="id"/>
    </w:rPr>
  </w:style>
  <w:style w:type="paragraph" w:styleId="NormalWeb">
    <w:name w:val="Normal (Web)"/>
    <w:basedOn w:val="Normal"/>
    <w:uiPriority w:val="99"/>
    <w:semiHidden/>
    <w:unhideWhenUsed/>
    <w:rsid w:val="004B658D"/>
    <w:rPr>
      <w:rFonts w:ascii="Times New Roman" w:hAnsi="Times New Roman" w:cs="Times New Roman"/>
      <w:sz w:val="24"/>
      <w:szCs w:val="24"/>
    </w:rPr>
  </w:style>
  <w:style w:type="paragraph" w:styleId="ListParagraph">
    <w:name w:val="List Paragraph"/>
    <w:basedOn w:val="Normal"/>
    <w:uiPriority w:val="1"/>
    <w:qFormat/>
    <w:rsid w:val="005E1D6B"/>
    <w:pPr>
      <w:widowControl w:val="0"/>
      <w:autoSpaceDE w:val="0"/>
      <w:autoSpaceDN w:val="0"/>
      <w:spacing w:after="0" w:line="240" w:lineRule="auto"/>
      <w:ind w:left="720" w:hanging="360"/>
      <w:jc w:val="both"/>
    </w:pPr>
    <w:rPr>
      <w:rFonts w:ascii="Times New Roman" w:eastAsia="Times New Roman" w:hAnsi="Times New Roman" w:cs="Times New Roman"/>
      <w:lang w:val="id"/>
    </w:rPr>
  </w:style>
  <w:style w:type="character" w:styleId="UnresolvedMention">
    <w:name w:val="Unresolved Mention"/>
    <w:basedOn w:val="DefaultParagraphFont"/>
    <w:uiPriority w:val="99"/>
    <w:semiHidden/>
    <w:unhideWhenUsed/>
    <w:rsid w:val="005E1D6B"/>
    <w:rPr>
      <w:color w:val="605E5C"/>
      <w:shd w:val="clear" w:color="auto" w:fill="E1DFDD"/>
    </w:rPr>
  </w:style>
  <w:style w:type="character" w:styleId="Hyperlink">
    <w:name w:val="Hyperlink"/>
    <w:basedOn w:val="DefaultParagraphFont"/>
    <w:uiPriority w:val="99"/>
    <w:unhideWhenUsed/>
    <w:rsid w:val="003B17CD"/>
    <w:rPr>
      <w:color w:val="0000FF" w:themeColor="hyperlink"/>
      <w:u w:val="single"/>
    </w:rPr>
  </w:style>
  <w:style w:type="paragraph" w:styleId="Header">
    <w:name w:val="header"/>
    <w:basedOn w:val="Normal"/>
    <w:link w:val="HeaderChar"/>
    <w:uiPriority w:val="99"/>
    <w:unhideWhenUsed/>
    <w:rsid w:val="009E40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40C1"/>
  </w:style>
  <w:style w:type="character" w:customStyle="1" w:styleId="markedcontent">
    <w:name w:val="markedcontent"/>
    <w:basedOn w:val="DefaultParagraphFont"/>
    <w:rsid w:val="009E4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02081186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desendyramania12@gmail.com2" TargetMode="External"/><Relationship Id="rId13" Type="http://schemas.openxmlformats.org/officeDocument/2006/relationships/footer" Target="footer1.xml"/><Relationship Id="rId18" Type="http://schemas.openxmlformats.org/officeDocument/2006/relationships/hyperlink" Target="https://www.btn.co.id/id/Syariah-Home"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nurjannah@iainkendari.ac.id1" TargetMode="External"/><Relationship Id="rId12" Type="http://schemas.openxmlformats.org/officeDocument/2006/relationships/header" Target="header2.xml"/><Relationship Id="rId17" Type="http://schemas.openxmlformats.org/officeDocument/2006/relationships/hyperlink" Target="https://doi.org/10.37531/yume.vxix.345" TargetMode="External"/><Relationship Id="rId2" Type="http://schemas.openxmlformats.org/officeDocument/2006/relationships/styles" Target="styles.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wahidmongkito@iainkendari.ac.id4" TargetMode="External"/><Relationship Id="rId19" Type="http://schemas.openxmlformats.org/officeDocument/2006/relationships/hyperlink" Target="http://repository.radenintan.ac.id/3706/" TargetMode="External"/><Relationship Id="rId4" Type="http://schemas.openxmlformats.org/officeDocument/2006/relationships/webSettings" Target="webSettings.xml"/><Relationship Id="rId9" Type="http://schemas.openxmlformats.org/officeDocument/2006/relationships/hyperlink" Target="mailto:wahyudinmagununi@iainkendari.ac.id3" TargetMode="External"/><Relationship Id="rId14" Type="http://schemas.openxmlformats.org/officeDocument/2006/relationships/footer" Target="footer2.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2.xml.rels><?xml version="1.0" encoding="UTF-8" standalone="yes"?>
<Relationships xmlns="http://schemas.openxmlformats.org/package/2006/relationships"><Relationship Id="rId2" Type="http://schemas.openxmlformats.org/officeDocument/2006/relationships/hyperlink" Target="http://journal.uin-alauddin.ac.id/index.php/attawazun/index" TargetMode="External"/><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hyperlink" Target="http://journal.uin-alauddin.ac.id/index.php/attawazun/inde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176</TotalTime>
  <Pages>12</Pages>
  <Words>4704</Words>
  <Characters>26817</Characters>
  <Application>Microsoft Office Word</Application>
  <DocSecurity>0</DocSecurity>
  <Lines>223</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Ilham Putra Usmayani</cp:lastModifiedBy>
  <cp:revision>8</cp:revision>
  <dcterms:created xsi:type="dcterms:W3CDTF">2026-05-14T00:45:00Z</dcterms:created>
  <dcterms:modified xsi:type="dcterms:W3CDTF">2026-05-24T10:19:00Z</dcterms:modified>
</cp:coreProperties>
</file>