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0540" w14:textId="77777777" w:rsidR="00A32FD6" w:rsidRPr="001A3EC2" w:rsidRDefault="00A32FD6" w:rsidP="00A32FD6">
      <w:pPr>
        <w:spacing w:after="0" w:line="240" w:lineRule="auto"/>
        <w:jc w:val="center"/>
        <w:rPr>
          <w:rFonts w:ascii="Times New Roman" w:hAnsi="Times New Roman" w:cs="Times New Roman"/>
          <w:b/>
          <w:spacing w:val="8"/>
          <w:sz w:val="24"/>
          <w:szCs w:val="24"/>
        </w:rPr>
      </w:pPr>
      <w:r w:rsidRPr="001A3EC2">
        <w:rPr>
          <w:rFonts w:ascii="Times New Roman" w:hAnsi="Times New Roman" w:cs="Times New Roman"/>
          <w:b/>
          <w:spacing w:val="8"/>
          <w:sz w:val="24"/>
          <w:szCs w:val="24"/>
          <w:lang w:val="en-US"/>
        </w:rPr>
        <w:t>FAKTOR FAKTOR YANG MEMENGARUHI SIKAP PELANGGAN GENERASI MILENNIAL TERHADAP IKLAN ONLINE</w:t>
      </w:r>
      <w:r w:rsidRPr="001A3EC2">
        <w:rPr>
          <w:rFonts w:ascii="Times New Roman" w:hAnsi="Times New Roman" w:cs="Times New Roman"/>
          <w:b/>
          <w:spacing w:val="8"/>
          <w:sz w:val="24"/>
          <w:szCs w:val="24"/>
        </w:rPr>
        <w:t xml:space="preserve"> </w:t>
      </w:r>
    </w:p>
    <w:p w14:paraId="6C0E1A3A" w14:textId="77777777" w:rsidR="00A32FD6" w:rsidRPr="001A3EC2" w:rsidRDefault="00A32FD6" w:rsidP="00A32FD6">
      <w:pPr>
        <w:spacing w:after="0" w:line="240" w:lineRule="auto"/>
        <w:jc w:val="center"/>
        <w:rPr>
          <w:rFonts w:ascii="Times New Roman" w:hAnsi="Times New Roman" w:cs="Times New Roman"/>
          <w:b/>
          <w:spacing w:val="8"/>
          <w:sz w:val="24"/>
          <w:szCs w:val="24"/>
          <w:lang w:val="en-US"/>
        </w:rPr>
      </w:pPr>
      <w:r w:rsidRPr="001A3EC2">
        <w:rPr>
          <w:rFonts w:ascii="Times New Roman" w:hAnsi="Times New Roman" w:cs="Times New Roman"/>
          <w:b/>
          <w:spacing w:val="8"/>
          <w:sz w:val="24"/>
          <w:szCs w:val="24"/>
          <w:lang w:val="en-US"/>
        </w:rPr>
        <w:t>FASHION DI KOTA MAKASSAR</w:t>
      </w:r>
    </w:p>
    <w:p w14:paraId="741102D3" w14:textId="77777777" w:rsidR="00A32FD6" w:rsidRPr="001A3EC2" w:rsidRDefault="00A32FD6" w:rsidP="00A32FD6">
      <w:pPr>
        <w:spacing w:after="0" w:line="240" w:lineRule="auto"/>
        <w:rPr>
          <w:rFonts w:ascii="Times New Roman" w:hAnsi="Times New Roman" w:cs="Times New Roman"/>
          <w:b/>
          <w:sz w:val="24"/>
          <w:szCs w:val="24"/>
          <w:lang w:val="en-US" w:eastAsia="en-US"/>
        </w:rPr>
      </w:pPr>
    </w:p>
    <w:p w14:paraId="4BA65E40" w14:textId="77777777" w:rsidR="0048628A" w:rsidRDefault="00A32FD6" w:rsidP="00A32FD6">
      <w:pPr>
        <w:spacing w:after="0"/>
        <w:jc w:val="center"/>
        <w:rPr>
          <w:rFonts w:ascii="Times New Roman" w:hAnsi="Times New Roman" w:cs="Times New Roman"/>
          <w:b/>
          <w:bCs/>
          <w:lang w:val="en-US"/>
        </w:rPr>
      </w:pPr>
      <w:r w:rsidRPr="00A32FD6">
        <w:rPr>
          <w:rFonts w:ascii="Times New Roman" w:hAnsi="Times New Roman" w:cs="Times New Roman"/>
          <w:b/>
          <w:bCs/>
          <w:lang w:val="en-US"/>
        </w:rPr>
        <w:t>Lia Aprilia</w:t>
      </w:r>
      <w:r>
        <w:rPr>
          <w:rFonts w:ascii="Times New Roman" w:hAnsi="Times New Roman" w:cs="Times New Roman"/>
          <w:b/>
          <w:bCs/>
          <w:vertAlign w:val="superscript"/>
          <w:lang w:val="en-US"/>
        </w:rPr>
        <w:t>1</w:t>
      </w:r>
      <w:r w:rsidRPr="00A32FD6">
        <w:rPr>
          <w:rFonts w:ascii="Times New Roman" w:hAnsi="Times New Roman" w:cs="Times New Roman"/>
          <w:b/>
          <w:bCs/>
          <w:lang w:val="en-US"/>
        </w:rPr>
        <w:t>, Muh. Akil Rahman</w:t>
      </w:r>
      <w:r>
        <w:rPr>
          <w:rFonts w:ascii="Times New Roman" w:hAnsi="Times New Roman" w:cs="Times New Roman"/>
          <w:b/>
          <w:bCs/>
          <w:vertAlign w:val="superscript"/>
          <w:lang w:val="en-US"/>
        </w:rPr>
        <w:t>2</w:t>
      </w:r>
      <w:r w:rsidRPr="00A32FD6">
        <w:rPr>
          <w:rFonts w:ascii="Times New Roman" w:hAnsi="Times New Roman" w:cs="Times New Roman"/>
          <w:b/>
          <w:bCs/>
          <w:lang w:val="en-US"/>
        </w:rPr>
        <w:t xml:space="preserve">, </w:t>
      </w:r>
      <w:r>
        <w:rPr>
          <w:rFonts w:ascii="Times New Roman" w:hAnsi="Times New Roman" w:cs="Times New Roman"/>
          <w:b/>
          <w:bCs/>
          <w:lang w:val="en-US"/>
        </w:rPr>
        <w:t xml:space="preserve">dan </w:t>
      </w:r>
      <w:r w:rsidRPr="00A32FD6">
        <w:rPr>
          <w:rFonts w:ascii="Times New Roman" w:hAnsi="Times New Roman" w:cs="Times New Roman"/>
          <w:b/>
          <w:bCs/>
          <w:lang w:val="en-US"/>
        </w:rPr>
        <w:t>Hj. Wahidah Abdullah</w:t>
      </w:r>
      <w:r>
        <w:rPr>
          <w:rFonts w:ascii="Times New Roman" w:hAnsi="Times New Roman" w:cs="Times New Roman"/>
          <w:b/>
          <w:bCs/>
          <w:vertAlign w:val="superscript"/>
          <w:lang w:val="en-US"/>
        </w:rPr>
        <w:t>3</w:t>
      </w:r>
    </w:p>
    <w:p w14:paraId="487A91FE" w14:textId="77777777" w:rsidR="00A32FD6" w:rsidRPr="00A32FD6" w:rsidRDefault="00A32FD6" w:rsidP="00A32FD6">
      <w:pPr>
        <w:spacing w:after="0"/>
        <w:jc w:val="center"/>
        <w:rPr>
          <w:rFonts w:ascii="Times New Roman" w:hAnsi="Times New Roman" w:cs="Times New Roman"/>
          <w:lang w:val="en-US"/>
        </w:rPr>
      </w:pPr>
      <w:r>
        <w:rPr>
          <w:rFonts w:ascii="Times New Roman" w:hAnsi="Times New Roman" w:cs="Times New Roman"/>
          <w:vertAlign w:val="superscript"/>
          <w:lang w:val="en-US"/>
        </w:rPr>
        <w:t>1</w:t>
      </w:r>
      <w:r w:rsidRPr="00A32FD6">
        <w:rPr>
          <w:rFonts w:ascii="Times New Roman" w:hAnsi="Times New Roman" w:cs="Times New Roman"/>
          <w:lang w:val="en-US"/>
        </w:rPr>
        <w:t>UIN Alauddin Makassar</w:t>
      </w:r>
    </w:p>
    <w:p w14:paraId="213FA7D3" w14:textId="77777777" w:rsidR="00A32FD6" w:rsidRPr="00A32FD6" w:rsidRDefault="00A32FD6" w:rsidP="00A32FD6">
      <w:pPr>
        <w:spacing w:after="0"/>
        <w:jc w:val="center"/>
        <w:rPr>
          <w:rFonts w:ascii="Times New Roman" w:hAnsi="Times New Roman" w:cs="Times New Roman"/>
          <w:lang w:val="en-US"/>
        </w:rPr>
      </w:pPr>
      <w:r>
        <w:rPr>
          <w:rFonts w:ascii="Times New Roman" w:hAnsi="Times New Roman" w:cs="Times New Roman"/>
          <w:vertAlign w:val="superscript"/>
          <w:lang w:val="en-US"/>
        </w:rPr>
        <w:t>2</w:t>
      </w:r>
      <w:r w:rsidRPr="00A32FD6">
        <w:rPr>
          <w:rFonts w:ascii="Times New Roman" w:hAnsi="Times New Roman" w:cs="Times New Roman"/>
          <w:lang w:val="en-US"/>
        </w:rPr>
        <w:t>UIN Alauddin Makassar</w:t>
      </w:r>
    </w:p>
    <w:p w14:paraId="2216085F" w14:textId="77777777" w:rsidR="00A32FD6" w:rsidRPr="00A32FD6" w:rsidRDefault="00A32FD6" w:rsidP="00A32FD6">
      <w:pPr>
        <w:spacing w:after="0"/>
        <w:jc w:val="center"/>
        <w:rPr>
          <w:rFonts w:ascii="Times New Roman" w:hAnsi="Times New Roman" w:cs="Times New Roman"/>
          <w:b/>
          <w:bCs/>
          <w:lang w:val="en-US"/>
        </w:rPr>
      </w:pPr>
      <w:r>
        <w:rPr>
          <w:rFonts w:ascii="Times New Roman" w:hAnsi="Times New Roman" w:cs="Times New Roman"/>
          <w:vertAlign w:val="superscript"/>
          <w:lang w:val="en-US"/>
        </w:rPr>
        <w:t>3</w:t>
      </w:r>
      <w:r w:rsidRPr="00A32FD6">
        <w:rPr>
          <w:rFonts w:ascii="Times New Roman" w:hAnsi="Times New Roman" w:cs="Times New Roman"/>
          <w:lang w:val="en-US"/>
        </w:rPr>
        <w:t>UIN Alauddin Makassar</w:t>
      </w:r>
    </w:p>
    <w:p w14:paraId="424BD943" w14:textId="77777777" w:rsidR="00A32FD6" w:rsidRDefault="00A32FD6" w:rsidP="00A32FD6">
      <w:pPr>
        <w:rPr>
          <w:rFonts w:ascii="Times New Roman" w:hAnsi="Times New Roman" w:cs="Times New Roman"/>
          <w:b/>
          <w:bCs/>
          <w:lang w:val="en-US"/>
        </w:rPr>
      </w:pPr>
    </w:p>
    <w:p w14:paraId="72DAB461" w14:textId="77777777" w:rsidR="00A32FD6" w:rsidRDefault="00A32FD6" w:rsidP="00A32FD6">
      <w:pPr>
        <w:spacing w:after="0"/>
        <w:rPr>
          <w:rFonts w:ascii="Times New Roman" w:hAnsi="Times New Roman" w:cs="Times New Roman"/>
          <w:b/>
          <w:bCs/>
          <w:lang w:val="en-US"/>
        </w:rPr>
      </w:pPr>
      <w:r>
        <w:rPr>
          <w:rFonts w:ascii="Times New Roman" w:hAnsi="Times New Roman" w:cs="Times New Roman"/>
          <w:b/>
          <w:bCs/>
          <w:lang w:val="en-US"/>
        </w:rPr>
        <w:t>ABSTRAK</w:t>
      </w:r>
    </w:p>
    <w:p w14:paraId="4B46F3A9" w14:textId="77777777" w:rsidR="00825E08" w:rsidRDefault="00A32FD6" w:rsidP="00A32FD6">
      <w:pPr>
        <w:spacing w:after="0" w:line="240" w:lineRule="auto"/>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t>Penelitian ini bertujuan untuk menguji bagaimana faktor-faktor yang memengaruhi sikap pelanggan generasi millenial terhadap iklan online fashion di Kota Makassar  Penelitian ini juga menganalisis faktor mana saja yang memiliki pengaruh paling kuat terhadap sikap pelanggan generasi milenial terhadap iklan online fashion di Kota Makassar</w:t>
      </w:r>
      <w:r>
        <w:rPr>
          <w:rFonts w:ascii="Times New Roman" w:hAnsi="Times New Roman" w:cs="Times New Roman"/>
          <w:bCs/>
          <w:sz w:val="24"/>
          <w:szCs w:val="24"/>
          <w:lang w:val="en-US"/>
        </w:rPr>
        <w:t xml:space="preserve">. Penelitian ini merupakan </w:t>
      </w:r>
      <w:r w:rsidRPr="001A3EC2">
        <w:rPr>
          <w:rFonts w:ascii="Times New Roman" w:hAnsi="Times New Roman" w:cs="Times New Roman"/>
          <w:bCs/>
          <w:sz w:val="24"/>
          <w:szCs w:val="24"/>
          <w:lang w:val="en-US"/>
        </w:rPr>
        <w:t>jenis penelitian kuantitatif dengan menggunakan data primer yang dikumpulkan melalui sebaran kuisioner kepada 100 responden generasi milenial di Kota Makassar. Analisis data menggunakan analisis regresi berganda</w:t>
      </w:r>
      <w:r>
        <w:rPr>
          <w:rFonts w:ascii="Times New Roman" w:hAnsi="Times New Roman" w:cs="Times New Roman"/>
          <w:bCs/>
          <w:sz w:val="24"/>
          <w:szCs w:val="24"/>
          <w:lang w:val="en-US"/>
        </w:rPr>
        <w:t xml:space="preserve"> </w:t>
      </w:r>
      <w:r w:rsidRPr="001A3EC2">
        <w:rPr>
          <w:rFonts w:ascii="Times New Roman" w:hAnsi="Times New Roman" w:cs="Times New Roman"/>
          <w:bCs/>
          <w:sz w:val="24"/>
          <w:szCs w:val="24"/>
          <w:lang w:val="en-US"/>
        </w:rPr>
        <w:t xml:space="preserve">Hasil penelitian menunjukkan bahwa </w:t>
      </w:r>
      <w:r w:rsidRPr="001A3EC2">
        <w:rPr>
          <w:rFonts w:ascii="Times New Roman" w:hAnsi="Times New Roman" w:cs="Times New Roman"/>
          <w:bCs/>
          <w:i/>
          <w:iCs/>
          <w:sz w:val="24"/>
          <w:szCs w:val="24"/>
          <w:lang w:val="en-US"/>
        </w:rPr>
        <w:t>credibility</w:t>
      </w:r>
      <w:r w:rsidRPr="001A3EC2">
        <w:rPr>
          <w:rFonts w:ascii="Times New Roman" w:hAnsi="Times New Roman" w:cs="Times New Roman"/>
          <w:bCs/>
          <w:sz w:val="24"/>
          <w:szCs w:val="24"/>
          <w:lang w:val="en-US"/>
        </w:rPr>
        <w:t xml:space="preserve">, </w:t>
      </w:r>
      <w:r w:rsidRPr="001A3EC2">
        <w:rPr>
          <w:rFonts w:ascii="Times New Roman" w:hAnsi="Times New Roman" w:cs="Times New Roman"/>
          <w:bCs/>
          <w:i/>
          <w:iCs/>
          <w:sz w:val="24"/>
          <w:szCs w:val="24"/>
          <w:lang w:val="en-US"/>
        </w:rPr>
        <w:t>informatiness</w:t>
      </w:r>
      <w:r w:rsidRPr="001A3EC2">
        <w:rPr>
          <w:rFonts w:ascii="Times New Roman" w:hAnsi="Times New Roman" w:cs="Times New Roman"/>
          <w:bCs/>
          <w:sz w:val="24"/>
          <w:szCs w:val="24"/>
          <w:lang w:val="en-US"/>
        </w:rPr>
        <w:t xml:space="preserve">, </w:t>
      </w:r>
      <w:r w:rsidRPr="001A3EC2">
        <w:rPr>
          <w:rFonts w:ascii="Times New Roman" w:hAnsi="Times New Roman" w:cs="Times New Roman"/>
          <w:bCs/>
          <w:i/>
          <w:iCs/>
          <w:sz w:val="24"/>
          <w:szCs w:val="24"/>
          <w:lang w:val="en-US"/>
        </w:rPr>
        <w:t xml:space="preserve">entertainment, </w:t>
      </w:r>
      <w:r w:rsidRPr="001A3EC2">
        <w:rPr>
          <w:rFonts w:ascii="Times New Roman" w:hAnsi="Times New Roman" w:cs="Times New Roman"/>
          <w:bCs/>
          <w:sz w:val="24"/>
          <w:szCs w:val="24"/>
          <w:lang w:val="en-US"/>
        </w:rPr>
        <w:t xml:space="preserve">dan </w:t>
      </w:r>
      <w:r w:rsidRPr="001A3EC2">
        <w:rPr>
          <w:rFonts w:ascii="Times New Roman" w:hAnsi="Times New Roman" w:cs="Times New Roman"/>
          <w:bCs/>
          <w:i/>
          <w:iCs/>
          <w:sz w:val="24"/>
          <w:szCs w:val="24"/>
          <w:lang w:val="en-US"/>
        </w:rPr>
        <w:t>incentive</w:t>
      </w:r>
      <w:r w:rsidRPr="001A3EC2">
        <w:rPr>
          <w:rFonts w:ascii="Times New Roman" w:hAnsi="Times New Roman" w:cs="Times New Roman"/>
          <w:bCs/>
          <w:sz w:val="24"/>
          <w:szCs w:val="24"/>
          <w:lang w:val="en-US"/>
        </w:rPr>
        <w:t xml:space="preserve"> secara parsial berpengaruh positif dan signifikan terhadap sikap pelanggan milenial terhadap iklan online fashion. Selain itu, </w:t>
      </w:r>
      <w:r w:rsidRPr="001A3EC2">
        <w:rPr>
          <w:rFonts w:ascii="Times New Roman" w:hAnsi="Times New Roman" w:cs="Times New Roman"/>
          <w:bCs/>
          <w:i/>
          <w:iCs/>
          <w:sz w:val="24"/>
          <w:szCs w:val="24"/>
          <w:lang w:val="en-US"/>
        </w:rPr>
        <w:t>credibility</w:t>
      </w:r>
      <w:r w:rsidRPr="001A3EC2">
        <w:rPr>
          <w:rFonts w:ascii="Times New Roman" w:hAnsi="Times New Roman" w:cs="Times New Roman"/>
          <w:bCs/>
          <w:sz w:val="24"/>
          <w:szCs w:val="24"/>
          <w:lang w:val="en-US"/>
        </w:rPr>
        <w:t xml:space="preserve"> dan </w:t>
      </w:r>
      <w:r w:rsidRPr="001A3EC2">
        <w:rPr>
          <w:rFonts w:ascii="Times New Roman" w:hAnsi="Times New Roman" w:cs="Times New Roman"/>
          <w:bCs/>
          <w:i/>
          <w:iCs/>
          <w:sz w:val="24"/>
          <w:szCs w:val="24"/>
          <w:lang w:val="en-US"/>
        </w:rPr>
        <w:t xml:space="preserve">incentive </w:t>
      </w:r>
      <w:r w:rsidRPr="001A3EC2">
        <w:rPr>
          <w:rFonts w:ascii="Times New Roman" w:hAnsi="Times New Roman" w:cs="Times New Roman"/>
          <w:bCs/>
          <w:sz w:val="24"/>
          <w:szCs w:val="24"/>
          <w:lang w:val="en-US"/>
        </w:rPr>
        <w:t>merupakan dua faktor yang berpengaruh paling dominan terhadap sikap pelanggan milenial terhadap iklan online fashion di Kota Makassar dengan koefisien regresi masing-masing 0,600 (60%) da</w:t>
      </w:r>
      <w:r>
        <w:rPr>
          <w:rFonts w:ascii="Times New Roman" w:hAnsi="Times New Roman" w:cs="Times New Roman"/>
          <w:bCs/>
          <w:sz w:val="24"/>
          <w:szCs w:val="24"/>
          <w:lang w:val="en-US"/>
        </w:rPr>
        <w:t>n</w:t>
      </w:r>
      <w:r w:rsidRPr="001A3EC2">
        <w:rPr>
          <w:rFonts w:ascii="Times New Roman" w:hAnsi="Times New Roman" w:cs="Times New Roman"/>
          <w:bCs/>
          <w:sz w:val="24"/>
          <w:szCs w:val="24"/>
          <w:lang w:val="en-US"/>
        </w:rPr>
        <w:t xml:space="preserve"> 0,846 (84.6%).</w:t>
      </w:r>
    </w:p>
    <w:p w14:paraId="7BFE6F23" w14:textId="77777777" w:rsidR="00A32FD6" w:rsidRDefault="00A32FD6" w:rsidP="00A32FD6">
      <w:pPr>
        <w:spacing w:after="0" w:line="240" w:lineRule="auto"/>
        <w:ind w:left="810" w:hanging="810"/>
        <w:jc w:val="both"/>
        <w:rPr>
          <w:rFonts w:ascii="Times New Roman" w:hAnsi="Times New Roman" w:cs="Times New Roman"/>
          <w:b/>
          <w:i/>
          <w:iCs/>
          <w:sz w:val="24"/>
          <w:szCs w:val="24"/>
          <w:lang w:val="en-US"/>
        </w:rPr>
      </w:pPr>
      <w:r w:rsidRPr="001A3EC2">
        <w:rPr>
          <w:rFonts w:ascii="Times New Roman" w:hAnsi="Times New Roman" w:cs="Times New Roman"/>
          <w:b/>
          <w:sz w:val="24"/>
          <w:szCs w:val="24"/>
          <w:lang w:val="en-US"/>
        </w:rPr>
        <w:t xml:space="preserve">Kata Kunci: </w:t>
      </w:r>
      <w:r w:rsidRPr="001A3EC2">
        <w:rPr>
          <w:rFonts w:ascii="Times New Roman" w:hAnsi="Times New Roman" w:cs="Times New Roman"/>
          <w:b/>
          <w:i/>
          <w:iCs/>
          <w:sz w:val="24"/>
          <w:szCs w:val="24"/>
          <w:lang w:val="en-US"/>
        </w:rPr>
        <w:t>Credibility</w:t>
      </w:r>
      <w:r w:rsidRPr="001A3EC2">
        <w:rPr>
          <w:rFonts w:ascii="Times New Roman" w:hAnsi="Times New Roman" w:cs="Times New Roman"/>
          <w:b/>
          <w:sz w:val="24"/>
          <w:szCs w:val="24"/>
          <w:lang w:val="en-US"/>
        </w:rPr>
        <w:t xml:space="preserve">, </w:t>
      </w:r>
      <w:r w:rsidRPr="001A3EC2">
        <w:rPr>
          <w:rFonts w:ascii="Times New Roman" w:hAnsi="Times New Roman" w:cs="Times New Roman"/>
          <w:b/>
          <w:i/>
          <w:iCs/>
          <w:sz w:val="24"/>
          <w:szCs w:val="24"/>
          <w:lang w:val="en-US"/>
        </w:rPr>
        <w:t>Entertainment, Incentive, Informativeness, Iklan Online Fashion</w:t>
      </w:r>
    </w:p>
    <w:p w14:paraId="6AFA7C43" w14:textId="77777777" w:rsidR="00825E08" w:rsidRDefault="00825E08" w:rsidP="00825E08">
      <w:pPr>
        <w:spacing w:after="0" w:line="240" w:lineRule="auto"/>
        <w:jc w:val="both"/>
        <w:rPr>
          <w:rFonts w:ascii="Times New Roman" w:hAnsi="Times New Roman" w:cs="Times New Roman"/>
          <w:b/>
          <w:sz w:val="24"/>
          <w:szCs w:val="24"/>
          <w:lang w:val="en-US"/>
        </w:rPr>
      </w:pPr>
    </w:p>
    <w:p w14:paraId="267DFB92" w14:textId="77777777" w:rsidR="00825E08" w:rsidRDefault="00A32FD6" w:rsidP="00A32FD6">
      <w:pPr>
        <w:spacing w:after="0" w:line="240" w:lineRule="auto"/>
        <w:ind w:left="810" w:hanging="810"/>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r w:rsidR="00825E08" w:rsidRPr="00825E08">
        <w:rPr>
          <w:rFonts w:ascii="Times New Roman" w:hAnsi="Times New Roman" w:cs="Times New Roman"/>
          <w:b/>
          <w:sz w:val="24"/>
          <w:szCs w:val="24"/>
          <w:lang w:val="en-US"/>
        </w:rPr>
        <w:t xml:space="preserve"> </w:t>
      </w:r>
    </w:p>
    <w:p w14:paraId="4A28D2CD" w14:textId="77777777" w:rsidR="00A32FD6" w:rsidRDefault="00825E08" w:rsidP="00825E08">
      <w:pPr>
        <w:spacing w:after="0" w:line="240" w:lineRule="auto"/>
        <w:jc w:val="both"/>
        <w:rPr>
          <w:rFonts w:ascii="Times New Roman" w:hAnsi="Times New Roman" w:cs="Times New Roman"/>
          <w:bCs/>
          <w:sz w:val="24"/>
          <w:szCs w:val="24"/>
          <w:lang w:val="en-US"/>
        </w:rPr>
      </w:pPr>
      <w:r w:rsidRPr="00825E08">
        <w:rPr>
          <w:rFonts w:ascii="Times New Roman" w:hAnsi="Times New Roman" w:cs="Times New Roman"/>
          <w:bCs/>
          <w:sz w:val="24"/>
          <w:szCs w:val="24"/>
          <w:lang w:val="en-US"/>
        </w:rPr>
        <w:t>This study aims to test how the factors that affect the attitude of millennial customers towards online fashion advertising in Makassar City This study also analyzed which factors had the most powerful influence on millennial customers' attitudes towards online fashion advertising in Makassar City. This research is a type of quantitative research using primary data collected through the distribution of questionnaires to 100 millennial respondents in Makassar City. Data analysis using multiple regression analysis Results show that credibility, informatiness, entertainment, and incentives partially positively and significantly affect millennial customers' attitudes toward fashion online advertising. In addition, credibility and incentive are the two factors that influence the most dominant attitude of millennial customers towards online fashion advertising in Makassar City with regression coefficients of 0.600 each</w:t>
      </w:r>
      <w:r>
        <w:rPr>
          <w:rFonts w:ascii="Times New Roman" w:hAnsi="Times New Roman" w:cs="Times New Roman"/>
          <w:bCs/>
          <w:sz w:val="24"/>
          <w:szCs w:val="24"/>
          <w:lang w:val="en-US"/>
        </w:rPr>
        <w:t xml:space="preserve"> and 0.846.</w:t>
      </w:r>
    </w:p>
    <w:p w14:paraId="1B2BD63F" w14:textId="77777777" w:rsidR="00825E08" w:rsidRPr="00825E08" w:rsidRDefault="00825E08" w:rsidP="00825E08">
      <w:pPr>
        <w:spacing w:after="0" w:line="240" w:lineRule="auto"/>
        <w:ind w:left="810" w:hanging="81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sidRPr="001A3EC2">
        <w:rPr>
          <w:rFonts w:ascii="Times New Roman" w:hAnsi="Times New Roman" w:cs="Times New Roman"/>
          <w:b/>
          <w:i/>
          <w:iCs/>
          <w:sz w:val="24"/>
          <w:szCs w:val="24"/>
          <w:lang w:val="en-US"/>
        </w:rPr>
        <w:t>Credibility</w:t>
      </w:r>
      <w:r w:rsidRPr="001A3EC2">
        <w:rPr>
          <w:rFonts w:ascii="Times New Roman" w:hAnsi="Times New Roman" w:cs="Times New Roman"/>
          <w:b/>
          <w:sz w:val="24"/>
          <w:szCs w:val="24"/>
          <w:lang w:val="en-US"/>
        </w:rPr>
        <w:t xml:space="preserve">, </w:t>
      </w:r>
      <w:r w:rsidRPr="001A3EC2">
        <w:rPr>
          <w:rFonts w:ascii="Times New Roman" w:hAnsi="Times New Roman" w:cs="Times New Roman"/>
          <w:b/>
          <w:i/>
          <w:iCs/>
          <w:sz w:val="24"/>
          <w:szCs w:val="24"/>
          <w:lang w:val="en-US"/>
        </w:rPr>
        <w:t>Entertainment, Incentive, Informativeness, Iklan Online Fashion</w:t>
      </w:r>
    </w:p>
    <w:p w14:paraId="7BC6E535" w14:textId="77777777" w:rsidR="00A60094" w:rsidRPr="001A3EC2" w:rsidRDefault="00A60094" w:rsidP="00A32FD6">
      <w:pPr>
        <w:spacing w:after="0" w:line="240" w:lineRule="auto"/>
        <w:ind w:left="810" w:hanging="810"/>
        <w:jc w:val="both"/>
        <w:rPr>
          <w:rFonts w:ascii="Times New Roman" w:hAnsi="Times New Roman" w:cs="Times New Roman"/>
          <w:b/>
          <w:sz w:val="24"/>
          <w:szCs w:val="24"/>
          <w:lang w:val="en-US"/>
        </w:rPr>
      </w:pPr>
    </w:p>
    <w:p w14:paraId="1854168C" w14:textId="77777777" w:rsidR="00EC72FD" w:rsidRPr="00A60094" w:rsidRDefault="00EC72FD" w:rsidP="00A6009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6CF1A8BC" w14:textId="77777777" w:rsidR="00EC72FD" w:rsidRPr="001A3EC2" w:rsidRDefault="00EC72FD" w:rsidP="00EC72FD">
      <w:pPr>
        <w:spacing w:after="0" w:line="240" w:lineRule="auto"/>
        <w:ind w:firstLine="720"/>
        <w:jc w:val="both"/>
        <w:rPr>
          <w:rFonts w:ascii="Times New Roman" w:hAnsi="Times New Roman" w:cs="Times New Roman"/>
          <w:bCs/>
          <w:sz w:val="24"/>
          <w:szCs w:val="24"/>
        </w:rPr>
      </w:pPr>
      <w:r w:rsidRPr="001A3EC2">
        <w:rPr>
          <w:rFonts w:ascii="Times New Roman" w:hAnsi="Times New Roman" w:cs="Times New Roman"/>
          <w:bCs/>
          <w:sz w:val="24"/>
          <w:szCs w:val="24"/>
        </w:rPr>
        <w:t xml:space="preserve">Tingginya pertumbuhan pengguna internet yang tidak sejalan dengan jumlah belanja iklan </w:t>
      </w:r>
      <w:r w:rsidRPr="001A3EC2">
        <w:rPr>
          <w:rFonts w:ascii="Times New Roman" w:hAnsi="Times New Roman" w:cs="Times New Roman"/>
          <w:bCs/>
          <w:i/>
          <w:iCs/>
          <w:sz w:val="24"/>
          <w:szCs w:val="24"/>
        </w:rPr>
        <w:t xml:space="preserve">online </w:t>
      </w:r>
      <w:r w:rsidRPr="001A3EC2">
        <w:rPr>
          <w:rFonts w:ascii="Times New Roman" w:hAnsi="Times New Roman" w:cs="Times New Roman"/>
          <w:bCs/>
          <w:sz w:val="24"/>
          <w:szCs w:val="24"/>
        </w:rPr>
        <w:t xml:space="preserve">di Indonesia yang tergolong sangat sedikit. Indonesia </w:t>
      </w:r>
      <w:r w:rsidRPr="001A3EC2">
        <w:rPr>
          <w:rFonts w:ascii="Times New Roman" w:hAnsi="Times New Roman" w:cs="Times New Roman"/>
          <w:bCs/>
          <w:sz w:val="24"/>
          <w:szCs w:val="24"/>
        </w:rPr>
        <w:lastRenderedPageBreak/>
        <w:t xml:space="preserve">memiliki total belanja iklan yang tergolong kecil, ketika jumlah pengguna internet di Indonesia yang masuk ke 10 negara pengguna internet terbanyak di dunia dan tingginya jumlah belanja iklan secara keseluruhan di Indonesia. Dalam menghadapi situasi semacam ini, para pelaku periklanan dan segala pihak yang terkait dituntut untuk meningkatkan kualitas karya periklanan. Hal ini dapat dilihat dengan mengetahui faktor-faktor apa saja yang dapat memengaruhi sikap pengguna terhadap iklan di web. </w:t>
      </w:r>
    </w:p>
    <w:p w14:paraId="0DE33720" w14:textId="77777777" w:rsidR="00EC72FD" w:rsidRPr="00A60094" w:rsidRDefault="00EC72FD" w:rsidP="00A60094">
      <w:pPr>
        <w:spacing w:after="0" w:line="240" w:lineRule="auto"/>
        <w:ind w:firstLine="720"/>
        <w:jc w:val="both"/>
        <w:rPr>
          <w:rFonts w:ascii="Times New Roman" w:hAnsi="Times New Roman" w:cs="Times New Roman"/>
          <w:bCs/>
          <w:sz w:val="24"/>
          <w:szCs w:val="24"/>
          <w:rtl/>
        </w:rPr>
      </w:pPr>
      <w:r w:rsidRPr="001A3EC2">
        <w:rPr>
          <w:rFonts w:ascii="Times New Roman" w:hAnsi="Times New Roman" w:cs="Times New Roman"/>
          <w:bCs/>
          <w:sz w:val="24"/>
          <w:szCs w:val="24"/>
          <w:lang w:val="en-US"/>
        </w:rPr>
        <w:t xml:space="preserve">Berbicara mengenai perkembangan bisnis online, tentu banyak jenis produk yang kemudian terkena dampaknya. Menurut data Badan Pusat Statistik dalam “Statistik E-Commerce 2019”, Ada dua jenis produk yang memiliki pangsa pasar online terbesar di Indonesia yakni produk makanan dan minuman sebesar 27,85% dan pakaian dan aksesoris sebesar 22,11%. Kedua jenis produk memang secara realita maupun data memiliki pangsa pasar terbesar di mana kita juga dapat melihat bahwasanya penjualan makanan dan minuman serta pakaian dan aksesoris dapat dengan mudah kita temui diberbagai sosial media. Terkhusus untuk jenis produk pakaian serta aksesoris, peneliti kemudian tertarik untuk menelitinya dikarenakan ada banyak model penjualan didalamnya. Dikutip dari data Badan Pusat Statistik dalam “Statistik E-Commerce 2019”, tercatat bahwa sektor penjualan pakaian dan aksesories memiliki tiga jenis penjualan yakni </w:t>
      </w:r>
      <w:r w:rsidRPr="001A3EC2">
        <w:rPr>
          <w:rFonts w:ascii="Times New Roman" w:hAnsi="Times New Roman" w:cs="Times New Roman"/>
          <w:bCs/>
          <w:i/>
          <w:sz w:val="24"/>
          <w:szCs w:val="24"/>
          <w:lang w:val="en-US"/>
        </w:rPr>
        <w:t>seller</w:t>
      </w:r>
      <w:r w:rsidRPr="001A3EC2">
        <w:rPr>
          <w:rFonts w:ascii="Times New Roman" w:hAnsi="Times New Roman" w:cs="Times New Roman"/>
          <w:bCs/>
          <w:sz w:val="24"/>
          <w:szCs w:val="24"/>
          <w:lang w:val="en-US"/>
        </w:rPr>
        <w:t xml:space="preserve"> (penjual) sebesar 80,81%, </w:t>
      </w:r>
      <w:r w:rsidRPr="001A3EC2">
        <w:rPr>
          <w:rFonts w:ascii="Times New Roman" w:hAnsi="Times New Roman" w:cs="Times New Roman"/>
          <w:bCs/>
          <w:i/>
          <w:sz w:val="24"/>
          <w:szCs w:val="24"/>
          <w:lang w:val="en-US"/>
        </w:rPr>
        <w:t>reseller</w:t>
      </w:r>
      <w:r w:rsidRPr="001A3EC2">
        <w:rPr>
          <w:rFonts w:ascii="Times New Roman" w:hAnsi="Times New Roman" w:cs="Times New Roman"/>
          <w:bCs/>
          <w:sz w:val="24"/>
          <w:szCs w:val="24"/>
          <w:lang w:val="en-US"/>
        </w:rPr>
        <w:t xml:space="preserve"> (penjual kembali – tangan kedua) 19,41%, dan </w:t>
      </w:r>
      <w:r w:rsidRPr="001A3EC2">
        <w:rPr>
          <w:rFonts w:ascii="Times New Roman" w:hAnsi="Times New Roman" w:cs="Times New Roman"/>
          <w:bCs/>
          <w:i/>
          <w:sz w:val="24"/>
          <w:szCs w:val="24"/>
          <w:lang w:val="en-US"/>
        </w:rPr>
        <w:t>Dropshipper</w:t>
      </w:r>
      <w:r w:rsidRPr="001A3EC2">
        <w:rPr>
          <w:rFonts w:ascii="Times New Roman" w:hAnsi="Times New Roman" w:cs="Times New Roman"/>
          <w:bCs/>
          <w:sz w:val="24"/>
          <w:szCs w:val="24"/>
          <w:lang w:val="en-US"/>
        </w:rPr>
        <w:t xml:space="preserve"> (perantara) sebesar 4,78%. Beragam metode penjualan ini juga mempengaruhi metode pemasaran khususnya pada media online. Olehnya itu, penelitian terhadap sikap pelanggan terkait dengan apa yang diklankan oleh pengusaha produk pakaian dan aksesoris harus dilakukan agar kiranya ada evaluasi dan pembelajaran disetiap iklan yang ditayangkan.</w:t>
      </w:r>
      <w:r w:rsidRPr="001A3EC2">
        <w:rPr>
          <w:bCs/>
        </w:rPr>
        <w:t xml:space="preserve"> </w:t>
      </w:r>
    </w:p>
    <w:p w14:paraId="60C67FCB" w14:textId="77777777" w:rsidR="00EC72FD" w:rsidRPr="00A60094" w:rsidRDefault="00EC72FD" w:rsidP="00A60094">
      <w:pPr>
        <w:autoSpaceDE w:val="0"/>
        <w:autoSpaceDN w:val="0"/>
        <w:adjustRightInd w:val="0"/>
        <w:spacing w:after="0" w:line="240" w:lineRule="auto"/>
        <w:ind w:firstLine="851"/>
        <w:jc w:val="both"/>
        <w:rPr>
          <w:rFonts w:ascii="Times New Roman" w:hAnsi="Times New Roman" w:cs="Times New Roman"/>
          <w:bCs/>
          <w:sz w:val="24"/>
          <w:szCs w:val="24"/>
          <w:lang w:val="en-US"/>
        </w:rPr>
      </w:pPr>
      <w:r w:rsidRPr="001A3EC2">
        <w:rPr>
          <w:rFonts w:ascii="Times New Roman" w:hAnsi="Times New Roman" w:cs="Times New Roman"/>
          <w:bCs/>
          <w:color w:val="000000"/>
          <w:sz w:val="24"/>
          <w:szCs w:val="24"/>
          <w:lang w:val="en-US"/>
        </w:rPr>
        <w:t xml:space="preserve">Perkembangan generasi milenial dari segi kuantitas kini sangatlah pesat. </w:t>
      </w:r>
      <w:r w:rsidRPr="001A3EC2">
        <w:rPr>
          <w:rFonts w:ascii="Times New Roman" w:hAnsi="Times New Roman" w:cs="Times New Roman"/>
          <w:bCs/>
          <w:color w:val="000000"/>
          <w:sz w:val="24"/>
          <w:szCs w:val="24"/>
        </w:rPr>
        <w:t xml:space="preserve">Generasi </w:t>
      </w:r>
      <w:r w:rsidRPr="001A3EC2">
        <w:rPr>
          <w:rFonts w:ascii="Times New Roman" w:hAnsi="Times New Roman" w:cs="Times New Roman"/>
          <w:bCs/>
          <w:color w:val="000000"/>
          <w:sz w:val="24"/>
          <w:szCs w:val="24"/>
          <w:lang w:val="en-US"/>
        </w:rPr>
        <w:t>milenial</w:t>
      </w:r>
      <w:r w:rsidRPr="001A3EC2">
        <w:rPr>
          <w:rFonts w:ascii="Times New Roman" w:hAnsi="Times New Roman" w:cs="Times New Roman"/>
          <w:bCs/>
          <w:color w:val="000000"/>
          <w:sz w:val="24"/>
          <w:szCs w:val="24"/>
        </w:rPr>
        <w:t xml:space="preserve"> diproyeksikan akan memiliki persentase jumlah sebesar 39% atau sebesar 110 juta jiwa dari total proyeksi jumlah penduduk Indonesia sebesar 285 juta jiwa di tahun 2025 (BPS, 2013). </w:t>
      </w:r>
      <w:r w:rsidRPr="001A3EC2">
        <w:rPr>
          <w:rFonts w:ascii="Times New Roman" w:hAnsi="Times New Roman" w:cs="Times New Roman"/>
          <w:bCs/>
          <w:color w:val="000000"/>
          <w:sz w:val="24"/>
          <w:szCs w:val="24"/>
          <w:lang w:val="en-US"/>
        </w:rPr>
        <w:t xml:space="preserve">Merujuk pada proyeksi tersebut, penelitian ini kemudian menjadikan </w:t>
      </w:r>
      <w:r w:rsidRPr="001A3EC2">
        <w:rPr>
          <w:rFonts w:ascii="Times New Roman" w:hAnsi="Times New Roman" w:cs="Times New Roman"/>
          <w:bCs/>
          <w:color w:val="000000"/>
          <w:sz w:val="24"/>
          <w:szCs w:val="24"/>
        </w:rPr>
        <w:t xml:space="preserve">generasi </w:t>
      </w:r>
      <w:r w:rsidRPr="001A3EC2">
        <w:rPr>
          <w:rFonts w:ascii="Times New Roman" w:hAnsi="Times New Roman" w:cs="Times New Roman"/>
          <w:bCs/>
          <w:i/>
          <w:iCs/>
          <w:color w:val="000000"/>
          <w:sz w:val="24"/>
          <w:szCs w:val="24"/>
        </w:rPr>
        <w:t xml:space="preserve">millennial </w:t>
      </w:r>
      <w:r w:rsidRPr="001A3EC2">
        <w:rPr>
          <w:rFonts w:ascii="Times New Roman" w:hAnsi="Times New Roman" w:cs="Times New Roman"/>
          <w:bCs/>
          <w:color w:val="000000"/>
          <w:sz w:val="24"/>
          <w:szCs w:val="24"/>
        </w:rPr>
        <w:t>sebagai subyek penelitian</w:t>
      </w:r>
      <w:r w:rsidRPr="001A3EC2">
        <w:rPr>
          <w:rFonts w:ascii="Times New Roman" w:hAnsi="Times New Roman" w:cs="Times New Roman"/>
          <w:bCs/>
          <w:color w:val="000000"/>
          <w:sz w:val="24"/>
          <w:szCs w:val="24"/>
          <w:lang w:val="en-US"/>
        </w:rPr>
        <w:t>.</w:t>
      </w:r>
      <w:r w:rsidRPr="001A3EC2">
        <w:rPr>
          <w:rFonts w:ascii="Times New Roman" w:hAnsi="Times New Roman" w:cs="Times New Roman"/>
          <w:bCs/>
          <w:color w:val="000000"/>
          <w:sz w:val="24"/>
          <w:szCs w:val="24"/>
        </w:rPr>
        <w:t xml:space="preserve"> </w:t>
      </w:r>
      <w:r w:rsidRPr="001A3EC2">
        <w:rPr>
          <w:rFonts w:ascii="Times New Roman" w:hAnsi="Times New Roman" w:cs="Times New Roman"/>
          <w:bCs/>
          <w:color w:val="000000"/>
          <w:sz w:val="24"/>
          <w:szCs w:val="24"/>
          <w:lang w:val="en-US"/>
        </w:rPr>
        <w:t xml:space="preserve">Adapun ruang lingkup penelitian ini difokuskan kepada generasi </w:t>
      </w:r>
      <w:r w:rsidRPr="001A3EC2">
        <w:rPr>
          <w:rFonts w:ascii="Times New Roman" w:hAnsi="Times New Roman" w:cs="Times New Roman"/>
          <w:bCs/>
          <w:i/>
          <w:color w:val="000000"/>
          <w:sz w:val="24"/>
          <w:szCs w:val="24"/>
          <w:lang w:val="en-US"/>
        </w:rPr>
        <w:t xml:space="preserve">millenial </w:t>
      </w:r>
      <w:r w:rsidRPr="001A3EC2">
        <w:rPr>
          <w:rFonts w:ascii="Times New Roman" w:hAnsi="Times New Roman" w:cs="Times New Roman"/>
          <w:bCs/>
          <w:color w:val="000000"/>
          <w:sz w:val="24"/>
          <w:szCs w:val="24"/>
          <w:lang w:val="en-US"/>
        </w:rPr>
        <w:t xml:space="preserve">yang berdomisili di Kota Makassar yang merupakan kota terbesar dan termaju di Kawasan Timur Indonesia. </w:t>
      </w:r>
      <w:r w:rsidRPr="001A3EC2">
        <w:rPr>
          <w:rFonts w:ascii="Times New Roman" w:hAnsi="Times New Roman" w:cs="Times New Roman"/>
          <w:bCs/>
          <w:sz w:val="24"/>
          <w:szCs w:val="24"/>
        </w:rPr>
        <w:t xml:space="preserve">Generasi </w:t>
      </w:r>
      <w:r w:rsidRPr="001A3EC2">
        <w:rPr>
          <w:rFonts w:ascii="Times New Roman" w:hAnsi="Times New Roman" w:cs="Times New Roman"/>
          <w:bCs/>
          <w:i/>
          <w:sz w:val="24"/>
          <w:szCs w:val="24"/>
        </w:rPr>
        <w:t xml:space="preserve">millennial </w:t>
      </w:r>
      <w:r w:rsidRPr="001A3EC2">
        <w:rPr>
          <w:rFonts w:ascii="Times New Roman" w:hAnsi="Times New Roman" w:cs="Times New Roman"/>
          <w:bCs/>
          <w:sz w:val="24"/>
          <w:szCs w:val="24"/>
        </w:rPr>
        <w:t>yang dimaksud dalam hal ini adalah penduduk</w:t>
      </w:r>
      <w:r w:rsidRPr="001A3EC2">
        <w:rPr>
          <w:rFonts w:ascii="Times New Roman" w:hAnsi="Times New Roman" w:cs="Times New Roman"/>
          <w:bCs/>
          <w:sz w:val="24"/>
          <w:szCs w:val="24"/>
          <w:lang w:val="en-US"/>
        </w:rPr>
        <w:t xml:space="preserve"> Makassar</w:t>
      </w:r>
      <w:r w:rsidRPr="001A3EC2">
        <w:rPr>
          <w:rFonts w:ascii="Times New Roman" w:hAnsi="Times New Roman" w:cs="Times New Roman"/>
          <w:bCs/>
          <w:sz w:val="24"/>
          <w:szCs w:val="24"/>
        </w:rPr>
        <w:t xml:space="preserve"> yang berusia 20-39 tahun. Berdasarkan data Badan Pusat Statistik Kota Makassar, jumlah penduduk berusia 20-39 tahun berjumlah 388.479 jiwa </w:t>
      </w:r>
      <w:r w:rsidRPr="001A3EC2">
        <w:rPr>
          <w:rFonts w:ascii="Times New Roman" w:hAnsi="Times New Roman" w:cs="Times New Roman"/>
          <w:bCs/>
          <w:sz w:val="24"/>
          <w:szCs w:val="24"/>
          <w:lang w:val="en-US"/>
        </w:rPr>
        <w:t>atau 26,31% dari jumlah penduduk kota Makassar (1.476.284 jiwa) pada tahun 2019. Jumlah yang bisa dikatakan sangat besar dan potensial bagi perkembangan bisnis online di Kota Makassar.</w:t>
      </w:r>
    </w:p>
    <w:p w14:paraId="3A217F4A" w14:textId="77777777" w:rsidR="00EC72FD" w:rsidRPr="001A3EC2" w:rsidRDefault="00EC72FD" w:rsidP="00EC72FD">
      <w:pPr>
        <w:autoSpaceDE w:val="0"/>
        <w:autoSpaceDN w:val="0"/>
        <w:adjustRightInd w:val="0"/>
        <w:spacing w:after="0" w:line="240" w:lineRule="auto"/>
        <w:ind w:firstLine="720"/>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t xml:space="preserve">Secara umum, cara bersikap pelanggan dipengaruhi oleh banyak faktor seperti </w:t>
      </w:r>
      <w:r w:rsidRPr="001A3EC2">
        <w:rPr>
          <w:rFonts w:ascii="Times New Roman" w:hAnsi="Times New Roman" w:cs="Times New Roman"/>
          <w:bCs/>
          <w:i/>
          <w:iCs/>
          <w:sz w:val="24"/>
          <w:szCs w:val="24"/>
          <w:lang w:val="en-US"/>
        </w:rPr>
        <w:t xml:space="preserve">informativeness, credibility, entertaintment, </w:t>
      </w:r>
      <w:r w:rsidRPr="001A3EC2">
        <w:rPr>
          <w:rFonts w:ascii="Times New Roman" w:hAnsi="Times New Roman" w:cs="Times New Roman"/>
          <w:bCs/>
          <w:sz w:val="24"/>
          <w:szCs w:val="24"/>
          <w:lang w:val="en-US"/>
        </w:rPr>
        <w:t xml:space="preserve">dan </w:t>
      </w:r>
      <w:r w:rsidRPr="001A3EC2">
        <w:rPr>
          <w:rFonts w:ascii="Times New Roman" w:hAnsi="Times New Roman" w:cs="Times New Roman"/>
          <w:bCs/>
          <w:i/>
          <w:iCs/>
          <w:sz w:val="24"/>
          <w:szCs w:val="24"/>
          <w:lang w:val="en-US"/>
        </w:rPr>
        <w:t xml:space="preserve">incentive. </w:t>
      </w:r>
      <w:r w:rsidRPr="001A3EC2">
        <w:rPr>
          <w:rFonts w:ascii="Times New Roman" w:hAnsi="Times New Roman" w:cs="Times New Roman"/>
          <w:bCs/>
          <w:sz w:val="24"/>
          <w:szCs w:val="24"/>
          <w:lang w:val="en-US"/>
        </w:rPr>
        <w:t xml:space="preserve">Ducoffe (1996) menjelaskan; </w:t>
      </w:r>
      <w:r w:rsidRPr="001A3EC2">
        <w:rPr>
          <w:rFonts w:ascii="Times New Roman" w:hAnsi="Times New Roman" w:cs="Times New Roman"/>
          <w:bCs/>
          <w:sz w:val="24"/>
          <w:szCs w:val="24"/>
        </w:rPr>
        <w:tab/>
        <w:t xml:space="preserve"> </w:t>
      </w:r>
    </w:p>
    <w:p w14:paraId="321D0CFB" w14:textId="77777777" w:rsidR="00EC72FD" w:rsidRPr="001A3EC2" w:rsidRDefault="00EC72FD" w:rsidP="00A60094">
      <w:pPr>
        <w:spacing w:after="0" w:line="240" w:lineRule="auto"/>
        <w:ind w:left="720"/>
        <w:jc w:val="both"/>
        <w:rPr>
          <w:rFonts w:ascii="Times New Roman" w:hAnsi="Times New Roman" w:cs="Times New Roman"/>
          <w:bCs/>
          <w:i/>
          <w:iCs/>
          <w:sz w:val="24"/>
          <w:szCs w:val="24"/>
        </w:rPr>
      </w:pPr>
      <w:r w:rsidRPr="001A3EC2">
        <w:rPr>
          <w:rFonts w:ascii="Times New Roman" w:hAnsi="Times New Roman" w:cs="Times New Roman"/>
          <w:bCs/>
          <w:i/>
          <w:iCs/>
          <w:sz w:val="24"/>
          <w:szCs w:val="24"/>
          <w:lang w:val="en"/>
        </w:rPr>
        <w:t xml:space="preserve">Entertainment is an individual mindset towards </w:t>
      </w:r>
      <w:r w:rsidRPr="001A3EC2">
        <w:rPr>
          <w:rFonts w:ascii="Times New Roman" w:hAnsi="Times New Roman" w:cs="Times New Roman"/>
          <w:i/>
          <w:iCs/>
          <w:sz w:val="24"/>
          <w:szCs w:val="24"/>
          <w:lang w:val="en"/>
        </w:rPr>
        <w:t xml:space="preserve">fun and </w:t>
      </w:r>
      <w:r w:rsidRPr="001A3EC2">
        <w:rPr>
          <w:rFonts w:ascii="Times New Roman" w:hAnsi="Times New Roman" w:cs="Times New Roman"/>
          <w:bCs/>
          <w:i/>
          <w:iCs/>
          <w:sz w:val="24"/>
          <w:szCs w:val="24"/>
          <w:lang w:val="en"/>
        </w:rPr>
        <w:t xml:space="preserve">exciting </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 xml:space="preserve">online </w:t>
      </w:r>
      <w:r w:rsidRPr="001A3EC2">
        <w:rPr>
          <w:rFonts w:ascii="Times New Roman" w:hAnsi="Times New Roman" w:cs="Times New Roman"/>
          <w:i/>
          <w:iCs/>
          <w:sz w:val="24"/>
          <w:szCs w:val="24"/>
          <w:lang w:val="en"/>
        </w:rPr>
        <w:t xml:space="preserve">advertising </w:t>
      </w:r>
      <w:r w:rsidRPr="001A3EC2">
        <w:rPr>
          <w:rFonts w:ascii="Times New Roman" w:hAnsi="Times New Roman" w:cs="Times New Roman"/>
          <w:bCs/>
          <w:i/>
          <w:iCs/>
          <w:sz w:val="24"/>
          <w:szCs w:val="24"/>
          <w:lang w:val="en"/>
        </w:rPr>
        <w:t xml:space="preserve">Informativeness </w:t>
      </w:r>
      <w:r w:rsidRPr="001A3EC2">
        <w:rPr>
          <w:rFonts w:ascii="Times New Roman" w:hAnsi="Times New Roman" w:cs="Times New Roman"/>
          <w:i/>
          <w:iCs/>
          <w:sz w:val="24"/>
          <w:szCs w:val="24"/>
          <w:lang w:val="en"/>
        </w:rPr>
        <w:t xml:space="preserve">is the perception </w:t>
      </w:r>
      <w:r w:rsidRPr="001A3EC2">
        <w:rPr>
          <w:rFonts w:ascii="Times New Roman" w:hAnsi="Times New Roman" w:cs="Times New Roman"/>
          <w:bCs/>
          <w:i/>
          <w:iCs/>
          <w:sz w:val="24"/>
          <w:szCs w:val="24"/>
          <w:lang w:val="en"/>
        </w:rPr>
        <w:t xml:space="preserve">of consumers whether </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 xml:space="preserve">online </w:t>
      </w:r>
      <w:r w:rsidRPr="001A3EC2">
        <w:rPr>
          <w:rFonts w:ascii="Times New Roman" w:hAnsi="Times New Roman" w:cs="Times New Roman"/>
          <w:i/>
          <w:iCs/>
          <w:sz w:val="24"/>
          <w:szCs w:val="24"/>
          <w:lang w:val="en"/>
        </w:rPr>
        <w:t xml:space="preserve">advertising is a valuable resource that adds value to brands and the latest information in </w:t>
      </w:r>
      <w:r w:rsidRPr="001A3EC2">
        <w:rPr>
          <w:rFonts w:ascii="Times New Roman" w:hAnsi="Times New Roman" w:cs="Times New Roman"/>
          <w:bCs/>
          <w:i/>
          <w:iCs/>
          <w:sz w:val="24"/>
          <w:szCs w:val="24"/>
          <w:lang w:val="en"/>
        </w:rPr>
        <w:t>the market.</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 xml:space="preserve">Credibility </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 xml:space="preserve">is a consumer's perception of the level of trust and confidence of an </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onlineadvertisement.</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 xml:space="preserve">Insentive is </w:t>
      </w:r>
      <w:r w:rsidRPr="001A3EC2">
        <w:rPr>
          <w:rFonts w:ascii="Times New Roman" w:hAnsi="Times New Roman" w:cs="Times New Roman"/>
          <w:i/>
          <w:iCs/>
          <w:sz w:val="24"/>
          <w:szCs w:val="24"/>
          <w:lang w:val="en"/>
        </w:rPr>
        <w:t xml:space="preserve"> </w:t>
      </w:r>
      <w:r w:rsidRPr="001A3EC2">
        <w:rPr>
          <w:rFonts w:ascii="Times New Roman" w:hAnsi="Times New Roman" w:cs="Times New Roman"/>
          <w:bCs/>
          <w:i/>
          <w:iCs/>
          <w:sz w:val="24"/>
          <w:szCs w:val="24"/>
          <w:lang w:val="en"/>
        </w:rPr>
        <w:t xml:space="preserve">defined </w:t>
      </w:r>
      <w:r w:rsidRPr="001A3EC2">
        <w:rPr>
          <w:rFonts w:ascii="Times New Roman" w:hAnsi="Times New Roman" w:cs="Times New Roman"/>
          <w:bCs/>
          <w:i/>
          <w:iCs/>
          <w:sz w:val="24"/>
          <w:szCs w:val="24"/>
          <w:lang w:val="en"/>
        </w:rPr>
        <w:lastRenderedPageBreak/>
        <w:t>as consideration of material acquisition as an important aspect of life, the pursuit of happiness, and the amount of property as a correlation to success in life.</w:t>
      </w:r>
    </w:p>
    <w:p w14:paraId="1F87BD85" w14:textId="77777777" w:rsidR="00EC72FD" w:rsidRPr="00EC72FD" w:rsidRDefault="00EC72FD" w:rsidP="00A60094">
      <w:pPr>
        <w:spacing w:after="0" w:line="240" w:lineRule="auto"/>
        <w:ind w:firstLine="720"/>
        <w:jc w:val="both"/>
        <w:rPr>
          <w:rFonts w:ascii="Times New Roman" w:hAnsi="Times New Roman" w:cs="Times New Roman"/>
          <w:b/>
          <w:sz w:val="24"/>
          <w:szCs w:val="24"/>
          <w:lang w:val="en-US"/>
        </w:rPr>
      </w:pPr>
      <w:r w:rsidRPr="001A3EC2">
        <w:rPr>
          <w:rFonts w:ascii="Times New Roman" w:hAnsi="Times New Roman" w:cs="Times New Roman"/>
          <w:bCs/>
          <w:sz w:val="24"/>
          <w:szCs w:val="24"/>
          <w:lang w:val="en-US"/>
        </w:rPr>
        <w:t xml:space="preserve">Defenisi yang dijelaskan di atas dapat diartikan bahwa </w:t>
      </w:r>
      <w:r w:rsidRPr="001A3EC2">
        <w:rPr>
          <w:rFonts w:ascii="Times New Roman" w:hAnsi="Times New Roman" w:cs="Times New Roman"/>
          <w:bCs/>
          <w:i/>
          <w:iCs/>
          <w:sz w:val="24"/>
          <w:szCs w:val="24"/>
          <w:lang w:val="en-US"/>
        </w:rPr>
        <w:t xml:space="preserve">entertainment </w:t>
      </w:r>
      <w:r w:rsidRPr="001A3EC2">
        <w:rPr>
          <w:rFonts w:ascii="Times New Roman" w:hAnsi="Times New Roman" w:cs="Times New Roman"/>
          <w:bCs/>
          <w:sz w:val="24"/>
          <w:szCs w:val="24"/>
          <w:lang w:val="en-US"/>
        </w:rPr>
        <w:t xml:space="preserve">adalah seberapa menghibur sesuatu yang diiklankan; </w:t>
      </w:r>
      <w:r w:rsidRPr="001A3EC2">
        <w:rPr>
          <w:rFonts w:ascii="Times New Roman" w:hAnsi="Times New Roman" w:cs="Times New Roman"/>
          <w:bCs/>
          <w:i/>
          <w:iCs/>
          <w:sz w:val="24"/>
          <w:szCs w:val="24"/>
          <w:lang w:val="en-US"/>
        </w:rPr>
        <w:t xml:space="preserve">informativeness </w:t>
      </w:r>
      <w:r w:rsidRPr="001A3EC2">
        <w:rPr>
          <w:rFonts w:ascii="Times New Roman" w:hAnsi="Times New Roman" w:cs="Times New Roman"/>
          <w:bCs/>
          <w:sz w:val="24"/>
          <w:szCs w:val="24"/>
          <w:lang w:val="en-US"/>
        </w:rPr>
        <w:t xml:space="preserve">yakni seberapa detail informasi yang diberikan dalam iklan tersebut; </w:t>
      </w:r>
      <w:r w:rsidRPr="001A3EC2">
        <w:rPr>
          <w:rFonts w:ascii="Times New Roman" w:hAnsi="Times New Roman" w:cs="Times New Roman"/>
          <w:bCs/>
          <w:i/>
          <w:iCs/>
          <w:sz w:val="24"/>
          <w:szCs w:val="24"/>
          <w:lang w:val="en-US"/>
        </w:rPr>
        <w:t xml:space="preserve">credibility </w:t>
      </w:r>
      <w:r w:rsidRPr="001A3EC2">
        <w:rPr>
          <w:rFonts w:ascii="Times New Roman" w:hAnsi="Times New Roman" w:cs="Times New Roman"/>
          <w:bCs/>
          <w:sz w:val="24"/>
          <w:szCs w:val="24"/>
          <w:lang w:val="en-US"/>
        </w:rPr>
        <w:t xml:space="preserve">yaitu bagaimana rating dan reviu terhadap kepercayaan pelanggan pada iklan tersebut; dan </w:t>
      </w:r>
      <w:r w:rsidRPr="001A3EC2">
        <w:rPr>
          <w:rFonts w:ascii="Times New Roman" w:hAnsi="Times New Roman" w:cs="Times New Roman"/>
          <w:bCs/>
          <w:i/>
          <w:iCs/>
          <w:sz w:val="24"/>
          <w:szCs w:val="24"/>
          <w:lang w:val="en-US"/>
        </w:rPr>
        <w:t xml:space="preserve">incentive </w:t>
      </w:r>
      <w:r w:rsidRPr="001A3EC2">
        <w:rPr>
          <w:rFonts w:ascii="Times New Roman" w:hAnsi="Times New Roman" w:cs="Times New Roman"/>
          <w:bCs/>
          <w:sz w:val="24"/>
          <w:szCs w:val="24"/>
          <w:lang w:val="en-US"/>
        </w:rPr>
        <w:t xml:space="preserve">merupakan “bonus” yang diberikan atau bisa diterima dari iklan tersebut. Merujuk pada uraian tersebut, peneliti kemudian menetapkan keempat variabel ini sebagai komponen utama yang mempengaruhi sikap generasi milenial terhadap iklan online, khususnya iklan online fashion. Peneliti merujuk pada yang dijelaskan dalam </w:t>
      </w:r>
      <w:r w:rsidRPr="001A3EC2">
        <w:rPr>
          <w:rFonts w:ascii="Times New Roman" w:hAnsi="Times New Roman" w:cs="Times New Roman"/>
          <w:bCs/>
          <w:i/>
          <w:iCs/>
          <w:sz w:val="24"/>
          <w:szCs w:val="24"/>
          <w:lang w:val="en-US"/>
        </w:rPr>
        <w:t xml:space="preserve">Theory of Reasoned Action </w:t>
      </w:r>
      <w:r w:rsidRPr="001A3EC2">
        <w:rPr>
          <w:rFonts w:ascii="Times New Roman" w:hAnsi="Times New Roman" w:cs="Times New Roman"/>
          <w:bCs/>
          <w:sz w:val="24"/>
          <w:szCs w:val="24"/>
          <w:lang w:val="en-US"/>
        </w:rPr>
        <w:t>yang menjelaskan bahwasanya entah itu individu maupun komunitas masing-masing memiliki cara pandang yang berbeda tentunya, namun tetap akan memiliki persepsi yang sama dalam suatu sikon tertentu, dan hal inilah yang akan peneliti kaji lebih jauh apakah variabel-variabel tersebut benar-benar mampu memengaruhi sikap generasi milenial.</w:t>
      </w:r>
    </w:p>
    <w:p w14:paraId="3DEB47BE" w14:textId="77777777" w:rsidR="001A01A4" w:rsidRDefault="001A01A4" w:rsidP="001A01A4">
      <w:pPr>
        <w:autoSpaceDE w:val="0"/>
        <w:autoSpaceDN w:val="0"/>
        <w:adjustRightInd w:val="0"/>
        <w:spacing w:after="0" w:line="240" w:lineRule="auto"/>
        <w:jc w:val="both"/>
        <w:rPr>
          <w:bCs/>
          <w:iCs/>
        </w:rPr>
      </w:pPr>
    </w:p>
    <w:p w14:paraId="062C16F9" w14:textId="1E15E5AE" w:rsidR="001A01A4" w:rsidRDefault="00257961" w:rsidP="001A01A4">
      <w:pPr>
        <w:autoSpaceDE w:val="0"/>
        <w:autoSpaceDN w:val="0"/>
        <w:adjustRightInd w:val="0"/>
        <w:spacing w:after="0" w:line="24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DISKUSI</w:t>
      </w:r>
    </w:p>
    <w:p w14:paraId="49190F37" w14:textId="77777777" w:rsidR="00257961" w:rsidRPr="001A01A4" w:rsidRDefault="00257961" w:rsidP="001A01A4">
      <w:pPr>
        <w:autoSpaceDE w:val="0"/>
        <w:autoSpaceDN w:val="0"/>
        <w:adjustRightInd w:val="0"/>
        <w:spacing w:after="0" w:line="240" w:lineRule="auto"/>
        <w:jc w:val="both"/>
        <w:rPr>
          <w:rFonts w:ascii="Times New Roman" w:hAnsi="Times New Roman" w:cs="Times New Roman"/>
          <w:b/>
          <w:iCs/>
          <w:sz w:val="24"/>
          <w:szCs w:val="24"/>
          <w:lang w:val="en-US"/>
        </w:rPr>
      </w:pPr>
    </w:p>
    <w:p w14:paraId="647A04DA" w14:textId="77777777" w:rsidR="001A01A4" w:rsidRDefault="001A01A4" w:rsidP="001A01A4">
      <w:pPr>
        <w:pStyle w:val="Default"/>
        <w:numPr>
          <w:ilvl w:val="0"/>
          <w:numId w:val="3"/>
        </w:numPr>
        <w:ind w:left="360"/>
        <w:jc w:val="both"/>
        <w:rPr>
          <w:b/>
          <w:u w:val="none"/>
          <w:lang w:val="en-US"/>
        </w:rPr>
      </w:pPr>
      <w:r>
        <w:rPr>
          <w:b/>
          <w:u w:val="none"/>
          <w:lang w:val="en-US"/>
        </w:rPr>
        <w:t>Uji Asumsi Klasik</w:t>
      </w:r>
    </w:p>
    <w:p w14:paraId="38191A74" w14:textId="77777777" w:rsidR="001A01A4" w:rsidRDefault="001A01A4" w:rsidP="001A01A4">
      <w:pPr>
        <w:pStyle w:val="Default"/>
        <w:numPr>
          <w:ilvl w:val="0"/>
          <w:numId w:val="4"/>
        </w:numPr>
        <w:ind w:left="360"/>
        <w:jc w:val="both"/>
        <w:rPr>
          <w:b/>
          <w:u w:val="none"/>
          <w:lang w:val="en-US"/>
        </w:rPr>
      </w:pPr>
      <w:r>
        <w:rPr>
          <w:b/>
          <w:u w:val="none"/>
          <w:lang w:val="en-US"/>
        </w:rPr>
        <w:t>Uji Normalitas</w:t>
      </w:r>
    </w:p>
    <w:p w14:paraId="3618A643" w14:textId="77777777" w:rsidR="001A01A4" w:rsidRDefault="001A01A4" w:rsidP="001A01A4">
      <w:pPr>
        <w:pStyle w:val="Default"/>
        <w:ind w:firstLine="720"/>
        <w:jc w:val="both"/>
        <w:rPr>
          <w:bCs/>
          <w:u w:val="none"/>
        </w:rPr>
      </w:pPr>
      <w:r w:rsidRPr="001A3EC2">
        <w:rPr>
          <w:bCs/>
          <w:u w:val="none"/>
        </w:rPr>
        <w:t>Hasil pengujian normalitas yang dilakukan menunjukkan bahwa berdistribusi normal. Hal ini ditunjukkan denga nilai signifikan Asymp. Sig. (2-tailed) 0,188 &gt; 0.05.</w:t>
      </w:r>
    </w:p>
    <w:p w14:paraId="6AAF352C" w14:textId="77777777" w:rsidR="001A01A4" w:rsidRDefault="001A01A4" w:rsidP="001A01A4">
      <w:pPr>
        <w:pStyle w:val="Default"/>
        <w:jc w:val="both"/>
        <w:rPr>
          <w:bCs/>
          <w:u w:val="none"/>
        </w:rPr>
      </w:pPr>
    </w:p>
    <w:p w14:paraId="5E97DB35" w14:textId="77777777" w:rsidR="001A01A4" w:rsidRDefault="001A01A4" w:rsidP="001A01A4">
      <w:pPr>
        <w:pStyle w:val="Default"/>
        <w:numPr>
          <w:ilvl w:val="0"/>
          <w:numId w:val="4"/>
        </w:numPr>
        <w:ind w:left="360"/>
        <w:jc w:val="both"/>
        <w:rPr>
          <w:b/>
          <w:u w:val="none"/>
          <w:lang w:val="en-US"/>
        </w:rPr>
      </w:pPr>
      <w:r>
        <w:rPr>
          <w:b/>
          <w:u w:val="none"/>
          <w:lang w:val="en-US"/>
        </w:rPr>
        <w:t>Uji Multikolinearitas</w:t>
      </w:r>
    </w:p>
    <w:p w14:paraId="63A5BCD9" w14:textId="366C9391" w:rsidR="001A01A4" w:rsidRDefault="001A01A4" w:rsidP="00D548A5">
      <w:pPr>
        <w:pStyle w:val="Default"/>
        <w:ind w:firstLine="720"/>
        <w:jc w:val="both"/>
        <w:rPr>
          <w:bCs/>
          <w:u w:val="none"/>
        </w:rPr>
      </w:pPr>
      <w:r>
        <w:rPr>
          <w:bCs/>
          <w:u w:val="none"/>
          <w:lang w:val="en-US"/>
        </w:rPr>
        <w:t xml:space="preserve">Hasil pengujian menunjukkan bahwa </w:t>
      </w:r>
      <w:r w:rsidRPr="001A3EC2">
        <w:rPr>
          <w:bCs/>
          <w:u w:val="none"/>
        </w:rPr>
        <w:t>nilai VIF untuk semua variabel memiliki nilai lebih kecil dari 10 dan nilai Tolerance semua memiliki nilai lebih besar dari 0,1. Hal ini membuktikan bahwa dalam penelitian ini tidak terjadi multikolinearitas</w:t>
      </w:r>
    </w:p>
    <w:p w14:paraId="684ACD49" w14:textId="77777777" w:rsidR="001A01A4" w:rsidRDefault="001A01A4" w:rsidP="001A01A4">
      <w:pPr>
        <w:pStyle w:val="Default"/>
        <w:jc w:val="both"/>
        <w:rPr>
          <w:bCs/>
          <w:u w:val="none"/>
        </w:rPr>
      </w:pPr>
    </w:p>
    <w:p w14:paraId="18B25E69" w14:textId="77777777" w:rsidR="001A01A4" w:rsidRDefault="001A01A4" w:rsidP="001A01A4">
      <w:pPr>
        <w:pStyle w:val="Default"/>
        <w:numPr>
          <w:ilvl w:val="0"/>
          <w:numId w:val="4"/>
        </w:numPr>
        <w:ind w:left="360"/>
        <w:jc w:val="both"/>
        <w:rPr>
          <w:b/>
          <w:u w:val="none"/>
          <w:lang w:val="en-US"/>
        </w:rPr>
      </w:pPr>
      <w:r>
        <w:rPr>
          <w:b/>
          <w:u w:val="none"/>
          <w:lang w:val="en-US"/>
        </w:rPr>
        <w:t>Uji Autokorelasi</w:t>
      </w:r>
    </w:p>
    <w:p w14:paraId="0DDCA369" w14:textId="77777777" w:rsidR="001A01A4" w:rsidRDefault="001A01A4" w:rsidP="001A01A4">
      <w:pPr>
        <w:pStyle w:val="ListParagraph"/>
        <w:autoSpaceDE w:val="0"/>
        <w:autoSpaceDN w:val="0"/>
        <w:adjustRightInd w:val="0"/>
        <w:spacing w:after="0" w:line="240" w:lineRule="auto"/>
        <w:ind w:left="0" w:firstLine="720"/>
        <w:jc w:val="both"/>
        <w:rPr>
          <w:bCs/>
          <w:u w:val="none"/>
        </w:rPr>
      </w:pPr>
      <w:r>
        <w:rPr>
          <w:bCs/>
          <w:u w:val="none"/>
        </w:rPr>
        <w:t xml:space="preserve">Hasil analisa </w:t>
      </w:r>
      <w:r w:rsidRPr="001A01A4">
        <w:rPr>
          <w:bCs/>
          <w:u w:val="none"/>
        </w:rPr>
        <w:t>runs test yan ditunjukkan oleh nilai Asymp.Sig. (2-tailed) sebesar 0,546 &gt; 0,05. Jadi dapat disimpulkan bahwa penelitian ini terbebas dari gejala autokorelasi.</w:t>
      </w:r>
    </w:p>
    <w:p w14:paraId="6475AEA3" w14:textId="77777777" w:rsidR="001A01A4" w:rsidRDefault="001A01A4" w:rsidP="001A01A4">
      <w:pPr>
        <w:autoSpaceDE w:val="0"/>
        <w:autoSpaceDN w:val="0"/>
        <w:adjustRightInd w:val="0"/>
        <w:spacing w:after="0" w:line="240" w:lineRule="auto"/>
        <w:jc w:val="both"/>
        <w:rPr>
          <w:bCs/>
        </w:rPr>
      </w:pPr>
    </w:p>
    <w:p w14:paraId="11B98599" w14:textId="77777777" w:rsidR="001A01A4" w:rsidRPr="001A01A4" w:rsidRDefault="001A01A4" w:rsidP="001A01A4">
      <w:pPr>
        <w:pStyle w:val="ListParagraph"/>
        <w:numPr>
          <w:ilvl w:val="0"/>
          <w:numId w:val="4"/>
        </w:numPr>
        <w:autoSpaceDE w:val="0"/>
        <w:autoSpaceDN w:val="0"/>
        <w:adjustRightInd w:val="0"/>
        <w:spacing w:after="0" w:line="240" w:lineRule="auto"/>
        <w:ind w:left="360"/>
        <w:jc w:val="both"/>
        <w:rPr>
          <w:b/>
          <w:u w:val="none"/>
        </w:rPr>
      </w:pPr>
      <w:r w:rsidRPr="001A01A4">
        <w:rPr>
          <w:b/>
          <w:u w:val="none"/>
        </w:rPr>
        <w:t>Uji Heterokedastisitas</w:t>
      </w:r>
    </w:p>
    <w:p w14:paraId="15470504" w14:textId="77777777" w:rsidR="001A01A4" w:rsidRPr="001A01A4" w:rsidRDefault="001A01A4" w:rsidP="001A01A4">
      <w:pPr>
        <w:pStyle w:val="ListParagraph"/>
        <w:autoSpaceDE w:val="0"/>
        <w:autoSpaceDN w:val="0"/>
        <w:adjustRightInd w:val="0"/>
        <w:spacing w:before="240" w:after="0" w:line="240" w:lineRule="auto"/>
        <w:ind w:left="0" w:firstLine="720"/>
        <w:jc w:val="both"/>
        <w:rPr>
          <w:bCs/>
          <w:iCs/>
          <w:u w:val="none"/>
        </w:rPr>
      </w:pPr>
      <w:r w:rsidRPr="001A01A4">
        <w:rPr>
          <w:bCs/>
          <w:u w:val="none"/>
        </w:rPr>
        <w:t xml:space="preserve">Hasil uji heteroskedastisitas menunjukkan bahwa grafik Scatter Plot antara SRESID dan ZPRED menunjukkan pola penyebaran, dimana titik-titik penyebaran secara acak serta tersebar baik diatas maupun dibawah angka 0 pada sumbu Y. hak ini dapat disimpulkan bahwa tidak terjadi heteroskedsitas. Pada model regresi, sehingga model regresi layak dipakai untuk memprediksi sikap pelanggan Berdasarkan variabel </w:t>
      </w:r>
      <w:r w:rsidRPr="001A01A4">
        <w:rPr>
          <w:bCs/>
          <w:iCs/>
          <w:u w:val="none"/>
        </w:rPr>
        <w:t>independen yang digunakan.</w:t>
      </w:r>
    </w:p>
    <w:p w14:paraId="60983A66" w14:textId="77777777" w:rsidR="001A01A4" w:rsidRDefault="001A01A4" w:rsidP="001A01A4">
      <w:pPr>
        <w:autoSpaceDE w:val="0"/>
        <w:autoSpaceDN w:val="0"/>
        <w:adjustRightInd w:val="0"/>
        <w:spacing w:after="0" w:line="240" w:lineRule="auto"/>
        <w:jc w:val="both"/>
        <w:rPr>
          <w:b/>
        </w:rPr>
      </w:pPr>
    </w:p>
    <w:p w14:paraId="4B0553FD" w14:textId="77777777" w:rsidR="001A01A4" w:rsidRPr="003302AA" w:rsidRDefault="001A01A4" w:rsidP="001A01A4">
      <w:pPr>
        <w:pStyle w:val="ListParagraph"/>
        <w:numPr>
          <w:ilvl w:val="0"/>
          <w:numId w:val="3"/>
        </w:numPr>
        <w:autoSpaceDE w:val="0"/>
        <w:autoSpaceDN w:val="0"/>
        <w:adjustRightInd w:val="0"/>
        <w:spacing w:after="0" w:line="240" w:lineRule="auto"/>
        <w:ind w:left="360"/>
        <w:jc w:val="both"/>
        <w:rPr>
          <w:b/>
          <w:u w:val="none"/>
        </w:rPr>
      </w:pPr>
      <w:r w:rsidRPr="003302AA">
        <w:rPr>
          <w:b/>
          <w:u w:val="none"/>
        </w:rPr>
        <w:t>Uji Regresi Linear Berganda</w:t>
      </w:r>
    </w:p>
    <w:p w14:paraId="2673F132" w14:textId="77777777" w:rsidR="003302AA" w:rsidRPr="001A3EC2" w:rsidRDefault="003302AA" w:rsidP="003302AA">
      <w:pPr>
        <w:pStyle w:val="ListParagraph"/>
        <w:spacing w:before="240" w:after="0" w:line="240" w:lineRule="auto"/>
        <w:ind w:left="0"/>
        <w:jc w:val="center"/>
        <w:rPr>
          <w:b/>
        </w:rPr>
      </w:pPr>
    </w:p>
    <w:tbl>
      <w:tblPr>
        <w:tblW w:w="83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07"/>
        <w:gridCol w:w="1319"/>
        <w:gridCol w:w="1319"/>
        <w:gridCol w:w="1456"/>
        <w:gridCol w:w="985"/>
        <w:gridCol w:w="985"/>
      </w:tblGrid>
      <w:tr w:rsidR="003302AA" w:rsidRPr="001A3EC2" w14:paraId="0C0F3039" w14:textId="77777777" w:rsidTr="00867AE2">
        <w:trPr>
          <w:cantSplit/>
          <w:jc w:val="center"/>
        </w:trPr>
        <w:tc>
          <w:tcPr>
            <w:tcW w:w="8398" w:type="dxa"/>
            <w:gridSpan w:val="7"/>
            <w:tcBorders>
              <w:top w:val="nil"/>
              <w:left w:val="nil"/>
              <w:bottom w:val="nil"/>
              <w:right w:val="nil"/>
            </w:tcBorders>
            <w:shd w:val="clear" w:color="auto" w:fill="FFFFFF"/>
          </w:tcPr>
          <w:p w14:paraId="48F8CE4D"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lastRenderedPageBreak/>
              <w:t>Coefficients</w:t>
            </w:r>
            <w:r w:rsidRPr="001A3EC2">
              <w:rPr>
                <w:rFonts w:ascii="Times New Roman" w:hAnsi="Times New Roman" w:cs="Times New Roman"/>
                <w:bCs/>
                <w:color w:val="000000"/>
                <w:vertAlign w:val="superscript"/>
              </w:rPr>
              <w:t>a</w:t>
            </w:r>
          </w:p>
        </w:tc>
      </w:tr>
      <w:tr w:rsidR="003302AA" w:rsidRPr="001A3EC2" w14:paraId="76F899C9" w14:textId="77777777" w:rsidTr="00867AE2">
        <w:trPr>
          <w:cantSplit/>
          <w:jc w:val="center"/>
        </w:trPr>
        <w:tc>
          <w:tcPr>
            <w:tcW w:w="2334" w:type="dxa"/>
            <w:gridSpan w:val="2"/>
            <w:vMerge w:val="restart"/>
            <w:tcBorders>
              <w:top w:val="single" w:sz="16" w:space="0" w:color="000000"/>
              <w:left w:val="single" w:sz="16" w:space="0" w:color="000000"/>
              <w:bottom w:val="nil"/>
              <w:right w:val="nil"/>
            </w:tcBorders>
            <w:shd w:val="clear" w:color="auto" w:fill="FFFFFF"/>
          </w:tcPr>
          <w:p w14:paraId="3DB9C2CA"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Model</w:t>
            </w:r>
          </w:p>
        </w:tc>
        <w:tc>
          <w:tcPr>
            <w:tcW w:w="2638" w:type="dxa"/>
            <w:gridSpan w:val="2"/>
            <w:tcBorders>
              <w:top w:val="single" w:sz="16" w:space="0" w:color="000000"/>
              <w:left w:val="single" w:sz="16" w:space="0" w:color="000000"/>
            </w:tcBorders>
            <w:shd w:val="clear" w:color="auto" w:fill="FFFFFF"/>
          </w:tcPr>
          <w:p w14:paraId="1A728F2F"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Unstandardized Coefficients</w:t>
            </w:r>
          </w:p>
        </w:tc>
        <w:tc>
          <w:tcPr>
            <w:tcW w:w="1456" w:type="dxa"/>
            <w:tcBorders>
              <w:top w:val="single" w:sz="16" w:space="0" w:color="000000"/>
            </w:tcBorders>
            <w:shd w:val="clear" w:color="auto" w:fill="FFFFFF"/>
          </w:tcPr>
          <w:p w14:paraId="37EBC2B6"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Standardized Coefficients</w:t>
            </w:r>
          </w:p>
        </w:tc>
        <w:tc>
          <w:tcPr>
            <w:tcW w:w="985" w:type="dxa"/>
            <w:vMerge w:val="restart"/>
            <w:tcBorders>
              <w:top w:val="single" w:sz="16" w:space="0" w:color="000000"/>
            </w:tcBorders>
            <w:shd w:val="clear" w:color="auto" w:fill="FFFFFF"/>
          </w:tcPr>
          <w:p w14:paraId="6A998247"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t</w:t>
            </w:r>
          </w:p>
        </w:tc>
        <w:tc>
          <w:tcPr>
            <w:tcW w:w="985" w:type="dxa"/>
            <w:vMerge w:val="restart"/>
            <w:tcBorders>
              <w:top w:val="single" w:sz="16" w:space="0" w:color="000000"/>
              <w:right w:val="single" w:sz="16" w:space="0" w:color="000000"/>
            </w:tcBorders>
            <w:shd w:val="clear" w:color="auto" w:fill="FFFFFF"/>
          </w:tcPr>
          <w:p w14:paraId="1E27C68C"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Sig.</w:t>
            </w:r>
          </w:p>
        </w:tc>
      </w:tr>
      <w:tr w:rsidR="003302AA" w:rsidRPr="001A3EC2" w14:paraId="5417337B" w14:textId="77777777" w:rsidTr="00867AE2">
        <w:trPr>
          <w:cantSplit/>
          <w:jc w:val="center"/>
        </w:trPr>
        <w:tc>
          <w:tcPr>
            <w:tcW w:w="2334" w:type="dxa"/>
            <w:gridSpan w:val="2"/>
            <w:vMerge/>
            <w:tcBorders>
              <w:top w:val="single" w:sz="16" w:space="0" w:color="000000"/>
              <w:left w:val="single" w:sz="16" w:space="0" w:color="000000"/>
              <w:bottom w:val="nil"/>
              <w:right w:val="nil"/>
            </w:tcBorders>
            <w:shd w:val="clear" w:color="auto" w:fill="FFFFFF"/>
          </w:tcPr>
          <w:p w14:paraId="3A30A550"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319" w:type="dxa"/>
            <w:tcBorders>
              <w:left w:val="single" w:sz="16" w:space="0" w:color="000000"/>
              <w:bottom w:val="single" w:sz="16" w:space="0" w:color="000000"/>
            </w:tcBorders>
            <w:shd w:val="clear" w:color="auto" w:fill="FFFFFF"/>
          </w:tcPr>
          <w:p w14:paraId="7742BA1D"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B</w:t>
            </w:r>
          </w:p>
        </w:tc>
        <w:tc>
          <w:tcPr>
            <w:tcW w:w="1319" w:type="dxa"/>
            <w:tcBorders>
              <w:bottom w:val="single" w:sz="16" w:space="0" w:color="000000"/>
            </w:tcBorders>
            <w:shd w:val="clear" w:color="auto" w:fill="FFFFFF"/>
          </w:tcPr>
          <w:p w14:paraId="55EAD263"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Std. Error</w:t>
            </w:r>
          </w:p>
        </w:tc>
        <w:tc>
          <w:tcPr>
            <w:tcW w:w="1456" w:type="dxa"/>
            <w:tcBorders>
              <w:bottom w:val="single" w:sz="16" w:space="0" w:color="000000"/>
            </w:tcBorders>
            <w:shd w:val="clear" w:color="auto" w:fill="FFFFFF"/>
          </w:tcPr>
          <w:p w14:paraId="2C95F084"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Beta</w:t>
            </w:r>
          </w:p>
        </w:tc>
        <w:tc>
          <w:tcPr>
            <w:tcW w:w="985" w:type="dxa"/>
            <w:vMerge/>
            <w:tcBorders>
              <w:top w:val="single" w:sz="16" w:space="0" w:color="000000"/>
            </w:tcBorders>
            <w:shd w:val="clear" w:color="auto" w:fill="FFFFFF"/>
          </w:tcPr>
          <w:p w14:paraId="0F38B58C"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985" w:type="dxa"/>
            <w:vMerge/>
            <w:tcBorders>
              <w:top w:val="single" w:sz="16" w:space="0" w:color="000000"/>
              <w:right w:val="single" w:sz="16" w:space="0" w:color="000000"/>
            </w:tcBorders>
            <w:shd w:val="clear" w:color="auto" w:fill="FFFFFF"/>
          </w:tcPr>
          <w:p w14:paraId="0D997B2D"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r>
      <w:tr w:rsidR="003302AA" w:rsidRPr="001A3EC2" w14:paraId="7CFF0048" w14:textId="77777777" w:rsidTr="00867AE2">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191ED020"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1</w:t>
            </w:r>
          </w:p>
        </w:tc>
        <w:tc>
          <w:tcPr>
            <w:tcW w:w="1607" w:type="dxa"/>
            <w:tcBorders>
              <w:top w:val="single" w:sz="16" w:space="0" w:color="000000"/>
              <w:left w:val="nil"/>
              <w:bottom w:val="nil"/>
              <w:right w:val="single" w:sz="16" w:space="0" w:color="000000"/>
            </w:tcBorders>
            <w:shd w:val="clear" w:color="auto" w:fill="FFFFFF"/>
            <w:vAlign w:val="center"/>
          </w:tcPr>
          <w:p w14:paraId="4E231851"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(Constant)</w:t>
            </w:r>
          </w:p>
        </w:tc>
        <w:tc>
          <w:tcPr>
            <w:tcW w:w="1319" w:type="dxa"/>
            <w:tcBorders>
              <w:top w:val="single" w:sz="16" w:space="0" w:color="000000"/>
              <w:left w:val="single" w:sz="16" w:space="0" w:color="000000"/>
              <w:bottom w:val="nil"/>
            </w:tcBorders>
            <w:shd w:val="clear" w:color="auto" w:fill="FFFFFF"/>
          </w:tcPr>
          <w:p w14:paraId="3368BA36"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2,070</w:t>
            </w:r>
          </w:p>
        </w:tc>
        <w:tc>
          <w:tcPr>
            <w:tcW w:w="1319" w:type="dxa"/>
            <w:tcBorders>
              <w:top w:val="single" w:sz="16" w:space="0" w:color="000000"/>
              <w:bottom w:val="nil"/>
            </w:tcBorders>
            <w:shd w:val="clear" w:color="auto" w:fill="FFFFFF"/>
          </w:tcPr>
          <w:p w14:paraId="53BC7AD7"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1,673</w:t>
            </w:r>
          </w:p>
        </w:tc>
        <w:tc>
          <w:tcPr>
            <w:tcW w:w="1456" w:type="dxa"/>
            <w:tcBorders>
              <w:top w:val="single" w:sz="16" w:space="0" w:color="000000"/>
              <w:bottom w:val="nil"/>
            </w:tcBorders>
            <w:shd w:val="clear" w:color="auto" w:fill="FFFFFF"/>
          </w:tcPr>
          <w:p w14:paraId="00C1600D" w14:textId="77777777" w:rsidR="003302AA" w:rsidRPr="001A3EC2" w:rsidRDefault="003302AA" w:rsidP="003302AA">
            <w:pPr>
              <w:autoSpaceDE w:val="0"/>
              <w:autoSpaceDN w:val="0"/>
              <w:adjustRightInd w:val="0"/>
              <w:spacing w:after="0" w:line="240" w:lineRule="auto"/>
              <w:rPr>
                <w:rFonts w:ascii="Times New Roman" w:hAnsi="Times New Roman" w:cs="Times New Roman"/>
                <w:bCs/>
              </w:rPr>
            </w:pPr>
          </w:p>
        </w:tc>
        <w:tc>
          <w:tcPr>
            <w:tcW w:w="985" w:type="dxa"/>
            <w:tcBorders>
              <w:top w:val="single" w:sz="16" w:space="0" w:color="000000"/>
              <w:bottom w:val="nil"/>
            </w:tcBorders>
            <w:shd w:val="clear" w:color="auto" w:fill="FFFFFF"/>
          </w:tcPr>
          <w:p w14:paraId="158E9350"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1,237</w:t>
            </w:r>
          </w:p>
        </w:tc>
        <w:tc>
          <w:tcPr>
            <w:tcW w:w="985" w:type="dxa"/>
            <w:tcBorders>
              <w:top w:val="single" w:sz="16" w:space="0" w:color="000000"/>
              <w:bottom w:val="nil"/>
              <w:right w:val="single" w:sz="16" w:space="0" w:color="000000"/>
            </w:tcBorders>
            <w:shd w:val="clear" w:color="auto" w:fill="FFFFFF"/>
          </w:tcPr>
          <w:p w14:paraId="19B62D92"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,219</w:t>
            </w:r>
          </w:p>
        </w:tc>
      </w:tr>
      <w:tr w:rsidR="003302AA" w:rsidRPr="001A3EC2" w14:paraId="412F8107"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DBAC23A"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nil"/>
              <w:right w:val="single" w:sz="16" w:space="0" w:color="000000"/>
            </w:tcBorders>
            <w:shd w:val="clear" w:color="auto" w:fill="FFFFFF"/>
            <w:vAlign w:val="center"/>
          </w:tcPr>
          <w:p w14:paraId="60BA1B3C"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Entertainment</w:t>
            </w:r>
          </w:p>
        </w:tc>
        <w:tc>
          <w:tcPr>
            <w:tcW w:w="1319" w:type="dxa"/>
            <w:tcBorders>
              <w:top w:val="nil"/>
              <w:left w:val="single" w:sz="16" w:space="0" w:color="000000"/>
              <w:bottom w:val="nil"/>
            </w:tcBorders>
            <w:shd w:val="clear" w:color="auto" w:fill="FFFFFF"/>
          </w:tcPr>
          <w:p w14:paraId="5EB3C9C7"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,518</w:t>
            </w:r>
          </w:p>
        </w:tc>
        <w:tc>
          <w:tcPr>
            <w:tcW w:w="1319" w:type="dxa"/>
            <w:tcBorders>
              <w:top w:val="nil"/>
              <w:bottom w:val="nil"/>
            </w:tcBorders>
            <w:shd w:val="clear" w:color="auto" w:fill="FFFFFF"/>
          </w:tcPr>
          <w:p w14:paraId="3250B03C"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,183</w:t>
            </w:r>
          </w:p>
        </w:tc>
        <w:tc>
          <w:tcPr>
            <w:tcW w:w="1456" w:type="dxa"/>
            <w:tcBorders>
              <w:top w:val="nil"/>
              <w:bottom w:val="nil"/>
            </w:tcBorders>
            <w:shd w:val="clear" w:color="auto" w:fill="FFFFFF"/>
          </w:tcPr>
          <w:p w14:paraId="5C85B893"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,257</w:t>
            </w:r>
          </w:p>
        </w:tc>
        <w:tc>
          <w:tcPr>
            <w:tcW w:w="985" w:type="dxa"/>
            <w:tcBorders>
              <w:top w:val="nil"/>
              <w:bottom w:val="nil"/>
            </w:tcBorders>
            <w:shd w:val="clear" w:color="auto" w:fill="FFFFFF"/>
          </w:tcPr>
          <w:p w14:paraId="1106C3E2"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2,827</w:t>
            </w:r>
          </w:p>
        </w:tc>
        <w:tc>
          <w:tcPr>
            <w:tcW w:w="985" w:type="dxa"/>
            <w:tcBorders>
              <w:top w:val="nil"/>
              <w:bottom w:val="nil"/>
              <w:right w:val="single" w:sz="16" w:space="0" w:color="000000"/>
            </w:tcBorders>
            <w:shd w:val="clear" w:color="auto" w:fill="FFFFFF"/>
          </w:tcPr>
          <w:p w14:paraId="4B957ED5"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,006</w:t>
            </w:r>
          </w:p>
        </w:tc>
      </w:tr>
      <w:tr w:rsidR="003302AA" w:rsidRPr="001A3EC2" w14:paraId="47869524"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675C69A"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nil"/>
              <w:right w:val="single" w:sz="16" w:space="0" w:color="000000"/>
            </w:tcBorders>
            <w:shd w:val="clear" w:color="auto" w:fill="FFFFFF"/>
            <w:vAlign w:val="center"/>
          </w:tcPr>
          <w:p w14:paraId="7F50F2B5"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Informativeness</w:t>
            </w:r>
          </w:p>
        </w:tc>
        <w:tc>
          <w:tcPr>
            <w:tcW w:w="1319" w:type="dxa"/>
            <w:tcBorders>
              <w:top w:val="nil"/>
              <w:left w:val="single" w:sz="16" w:space="0" w:color="000000"/>
              <w:bottom w:val="nil"/>
            </w:tcBorders>
            <w:shd w:val="clear" w:color="auto" w:fill="FFFFFF"/>
          </w:tcPr>
          <w:p w14:paraId="5F7C181E"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,316</w:t>
            </w:r>
          </w:p>
        </w:tc>
        <w:tc>
          <w:tcPr>
            <w:tcW w:w="1319" w:type="dxa"/>
            <w:tcBorders>
              <w:top w:val="nil"/>
              <w:bottom w:val="nil"/>
            </w:tcBorders>
            <w:shd w:val="clear" w:color="auto" w:fill="FFFFFF"/>
          </w:tcPr>
          <w:p w14:paraId="36B6153C"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,145</w:t>
            </w:r>
          </w:p>
        </w:tc>
        <w:tc>
          <w:tcPr>
            <w:tcW w:w="1456" w:type="dxa"/>
            <w:tcBorders>
              <w:top w:val="nil"/>
              <w:bottom w:val="nil"/>
            </w:tcBorders>
            <w:shd w:val="clear" w:color="auto" w:fill="FFFFFF"/>
          </w:tcPr>
          <w:p w14:paraId="02596C94"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,195</w:t>
            </w:r>
          </w:p>
        </w:tc>
        <w:tc>
          <w:tcPr>
            <w:tcW w:w="985" w:type="dxa"/>
            <w:tcBorders>
              <w:top w:val="nil"/>
              <w:bottom w:val="nil"/>
            </w:tcBorders>
            <w:shd w:val="clear" w:color="auto" w:fill="FFFFFF"/>
          </w:tcPr>
          <w:p w14:paraId="3BA70BB5"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2,177</w:t>
            </w:r>
          </w:p>
        </w:tc>
        <w:tc>
          <w:tcPr>
            <w:tcW w:w="985" w:type="dxa"/>
            <w:tcBorders>
              <w:top w:val="nil"/>
              <w:bottom w:val="nil"/>
              <w:right w:val="single" w:sz="16" w:space="0" w:color="000000"/>
            </w:tcBorders>
            <w:shd w:val="clear" w:color="auto" w:fill="FFFFFF"/>
          </w:tcPr>
          <w:p w14:paraId="12790377"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,032</w:t>
            </w:r>
          </w:p>
        </w:tc>
      </w:tr>
      <w:tr w:rsidR="003302AA" w:rsidRPr="001A3EC2" w14:paraId="06385BD7"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11466AA"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nil"/>
              <w:right w:val="single" w:sz="16" w:space="0" w:color="000000"/>
            </w:tcBorders>
            <w:shd w:val="clear" w:color="auto" w:fill="FFFFFF"/>
            <w:vAlign w:val="center"/>
          </w:tcPr>
          <w:p w14:paraId="56B34067"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Credibility</w:t>
            </w:r>
          </w:p>
        </w:tc>
        <w:tc>
          <w:tcPr>
            <w:tcW w:w="1319" w:type="dxa"/>
            <w:tcBorders>
              <w:top w:val="nil"/>
              <w:left w:val="single" w:sz="16" w:space="0" w:color="000000"/>
              <w:bottom w:val="nil"/>
            </w:tcBorders>
            <w:shd w:val="clear" w:color="auto" w:fill="FFFFFF"/>
          </w:tcPr>
          <w:p w14:paraId="35BA958C"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,600</w:t>
            </w:r>
          </w:p>
        </w:tc>
        <w:tc>
          <w:tcPr>
            <w:tcW w:w="1319" w:type="dxa"/>
            <w:tcBorders>
              <w:top w:val="nil"/>
              <w:bottom w:val="nil"/>
            </w:tcBorders>
            <w:shd w:val="clear" w:color="auto" w:fill="FFFFFF"/>
          </w:tcPr>
          <w:p w14:paraId="5207E570"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,278</w:t>
            </w:r>
          </w:p>
        </w:tc>
        <w:tc>
          <w:tcPr>
            <w:tcW w:w="1456" w:type="dxa"/>
            <w:tcBorders>
              <w:top w:val="nil"/>
              <w:bottom w:val="nil"/>
            </w:tcBorders>
            <w:shd w:val="clear" w:color="auto" w:fill="FFFFFF"/>
          </w:tcPr>
          <w:p w14:paraId="13F9E1C4"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,209</w:t>
            </w:r>
          </w:p>
        </w:tc>
        <w:tc>
          <w:tcPr>
            <w:tcW w:w="985" w:type="dxa"/>
            <w:tcBorders>
              <w:top w:val="nil"/>
              <w:bottom w:val="nil"/>
            </w:tcBorders>
            <w:shd w:val="clear" w:color="auto" w:fill="FFFFFF"/>
          </w:tcPr>
          <w:p w14:paraId="7456DB24"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2,157</w:t>
            </w:r>
          </w:p>
        </w:tc>
        <w:tc>
          <w:tcPr>
            <w:tcW w:w="985" w:type="dxa"/>
            <w:tcBorders>
              <w:top w:val="nil"/>
              <w:bottom w:val="nil"/>
              <w:right w:val="single" w:sz="16" w:space="0" w:color="000000"/>
            </w:tcBorders>
            <w:shd w:val="clear" w:color="auto" w:fill="FFFFFF"/>
          </w:tcPr>
          <w:p w14:paraId="4321E419"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,034</w:t>
            </w:r>
          </w:p>
        </w:tc>
      </w:tr>
      <w:tr w:rsidR="003302AA" w:rsidRPr="001A3EC2" w14:paraId="360A0B25"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B2808E5"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single" w:sz="16" w:space="0" w:color="000000"/>
              <w:right w:val="single" w:sz="16" w:space="0" w:color="000000"/>
            </w:tcBorders>
            <w:shd w:val="clear" w:color="auto" w:fill="FFFFFF"/>
            <w:vAlign w:val="center"/>
          </w:tcPr>
          <w:p w14:paraId="09E9FF1A"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Incentive</w:t>
            </w:r>
          </w:p>
        </w:tc>
        <w:tc>
          <w:tcPr>
            <w:tcW w:w="1319" w:type="dxa"/>
            <w:tcBorders>
              <w:top w:val="nil"/>
              <w:left w:val="single" w:sz="16" w:space="0" w:color="000000"/>
              <w:bottom w:val="single" w:sz="16" w:space="0" w:color="000000"/>
            </w:tcBorders>
            <w:shd w:val="clear" w:color="auto" w:fill="FFFFFF"/>
          </w:tcPr>
          <w:p w14:paraId="70EC4DFA"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,846</w:t>
            </w:r>
          </w:p>
        </w:tc>
        <w:tc>
          <w:tcPr>
            <w:tcW w:w="1319" w:type="dxa"/>
            <w:tcBorders>
              <w:top w:val="nil"/>
              <w:bottom w:val="single" w:sz="16" w:space="0" w:color="000000"/>
            </w:tcBorders>
            <w:shd w:val="clear" w:color="auto" w:fill="FFFFFF"/>
          </w:tcPr>
          <w:p w14:paraId="34785F3D"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,360</w:t>
            </w:r>
          </w:p>
        </w:tc>
        <w:tc>
          <w:tcPr>
            <w:tcW w:w="1456" w:type="dxa"/>
            <w:tcBorders>
              <w:top w:val="nil"/>
              <w:bottom w:val="single" w:sz="16" w:space="0" w:color="000000"/>
            </w:tcBorders>
            <w:shd w:val="clear" w:color="auto" w:fill="FFFFFF"/>
          </w:tcPr>
          <w:p w14:paraId="08EA84E6"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,302</w:t>
            </w:r>
          </w:p>
        </w:tc>
        <w:tc>
          <w:tcPr>
            <w:tcW w:w="985" w:type="dxa"/>
            <w:tcBorders>
              <w:top w:val="nil"/>
              <w:bottom w:val="single" w:sz="16" w:space="0" w:color="000000"/>
            </w:tcBorders>
            <w:shd w:val="clear" w:color="auto" w:fill="FFFFFF"/>
          </w:tcPr>
          <w:p w14:paraId="27F927F3"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2,353</w:t>
            </w:r>
          </w:p>
        </w:tc>
        <w:tc>
          <w:tcPr>
            <w:tcW w:w="985" w:type="dxa"/>
            <w:tcBorders>
              <w:top w:val="nil"/>
              <w:bottom w:val="single" w:sz="16" w:space="0" w:color="000000"/>
              <w:right w:val="single" w:sz="16" w:space="0" w:color="000000"/>
            </w:tcBorders>
            <w:shd w:val="clear" w:color="auto" w:fill="FFFFFF"/>
          </w:tcPr>
          <w:p w14:paraId="1C7E5831"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,021</w:t>
            </w:r>
          </w:p>
        </w:tc>
      </w:tr>
      <w:tr w:rsidR="003302AA" w:rsidRPr="001A3EC2" w14:paraId="37F6F924" w14:textId="77777777" w:rsidTr="00867AE2">
        <w:trPr>
          <w:cantSplit/>
          <w:jc w:val="center"/>
        </w:trPr>
        <w:tc>
          <w:tcPr>
            <w:tcW w:w="8398" w:type="dxa"/>
            <w:gridSpan w:val="7"/>
            <w:tcBorders>
              <w:top w:val="nil"/>
              <w:left w:val="nil"/>
              <w:bottom w:val="nil"/>
              <w:right w:val="nil"/>
            </w:tcBorders>
            <w:shd w:val="clear" w:color="auto" w:fill="FFFFFF"/>
          </w:tcPr>
          <w:p w14:paraId="3A5A5EE3"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a. Dependent Variable: Sikap Pelanggan</w:t>
            </w:r>
          </w:p>
        </w:tc>
      </w:tr>
    </w:tbl>
    <w:p w14:paraId="18C0A948" w14:textId="77777777" w:rsidR="003302AA" w:rsidRPr="001A3EC2" w:rsidRDefault="003302AA" w:rsidP="003302AA">
      <w:pPr>
        <w:autoSpaceDE w:val="0"/>
        <w:autoSpaceDN w:val="0"/>
        <w:adjustRightInd w:val="0"/>
        <w:spacing w:before="240" w:after="0" w:line="240" w:lineRule="auto"/>
        <w:jc w:val="both"/>
        <w:rPr>
          <w:rFonts w:ascii="Times New Roman" w:hAnsi="Times New Roman" w:cs="Times New Roman"/>
          <w:bCs/>
          <w:sz w:val="24"/>
          <w:szCs w:val="24"/>
        </w:rPr>
      </w:pPr>
      <w:r w:rsidRPr="001A3EC2">
        <w:rPr>
          <w:rFonts w:ascii="Times New Roman" w:hAnsi="Times New Roman" w:cs="Times New Roman"/>
          <w:bCs/>
          <w:sz w:val="24"/>
          <w:szCs w:val="24"/>
        </w:rPr>
        <w:t xml:space="preserve">Berdasarkan tabel </w:t>
      </w:r>
      <w:r>
        <w:rPr>
          <w:rFonts w:ascii="Times New Roman" w:hAnsi="Times New Roman" w:cs="Times New Roman"/>
          <w:bCs/>
          <w:sz w:val="24"/>
          <w:szCs w:val="24"/>
          <w:lang w:val="en-US"/>
        </w:rPr>
        <w:t xml:space="preserve">di atas </w:t>
      </w:r>
      <w:r w:rsidRPr="001A3EC2">
        <w:rPr>
          <w:rFonts w:ascii="Times New Roman" w:hAnsi="Times New Roman" w:cs="Times New Roman"/>
          <w:bCs/>
          <w:sz w:val="24"/>
          <w:szCs w:val="24"/>
        </w:rPr>
        <w:t>dapat dianalisis model estimasi sebagai berikut:</w:t>
      </w:r>
    </w:p>
    <w:p w14:paraId="322AE269" w14:textId="77777777" w:rsidR="003302AA" w:rsidRPr="003302AA" w:rsidRDefault="003302AA" w:rsidP="003302AA">
      <w:pPr>
        <w:autoSpaceDE w:val="0"/>
        <w:autoSpaceDN w:val="0"/>
        <w:adjustRightInd w:val="0"/>
        <w:spacing w:after="0" w:line="240" w:lineRule="auto"/>
        <w:ind w:left="720"/>
        <w:jc w:val="center"/>
        <w:rPr>
          <w:rFonts w:ascii="Times New Roman" w:hAnsi="Times New Roman" w:cs="Times New Roman"/>
          <w:b/>
          <w:sz w:val="24"/>
          <w:szCs w:val="24"/>
        </w:rPr>
      </w:pPr>
      <w:r w:rsidRPr="003302AA">
        <w:rPr>
          <w:rFonts w:ascii="Times New Roman" w:hAnsi="Times New Roman" w:cs="Times New Roman"/>
          <w:b/>
          <w:sz w:val="24"/>
          <w:szCs w:val="24"/>
        </w:rPr>
        <w:t xml:space="preserve">Y =  </w:t>
      </w:r>
      <w:r w:rsidRPr="003302AA">
        <w:rPr>
          <w:rFonts w:ascii="Times New Roman" w:hAnsi="Times New Roman" w:cs="Times New Roman"/>
          <w:b/>
          <w:sz w:val="24"/>
          <w:szCs w:val="24"/>
          <w:lang w:val="en-US"/>
        </w:rPr>
        <w:t>2,070</w:t>
      </w:r>
      <w:r w:rsidRPr="003302AA">
        <w:rPr>
          <w:rFonts w:ascii="Times New Roman" w:hAnsi="Times New Roman" w:cs="Times New Roman"/>
          <w:b/>
          <w:sz w:val="24"/>
          <w:szCs w:val="24"/>
        </w:rPr>
        <w:t xml:space="preserve"> + </w:t>
      </w:r>
      <w:r w:rsidRPr="003302AA">
        <w:rPr>
          <w:rFonts w:ascii="Times New Roman" w:hAnsi="Times New Roman" w:cs="Times New Roman"/>
          <w:b/>
          <w:sz w:val="24"/>
          <w:szCs w:val="24"/>
          <w:lang w:val="en-US"/>
        </w:rPr>
        <w:t>0,518</w:t>
      </w:r>
      <w:r w:rsidRPr="003302AA">
        <w:rPr>
          <w:rFonts w:ascii="Times New Roman" w:hAnsi="Times New Roman" w:cs="Times New Roman"/>
          <w:b/>
          <w:sz w:val="24"/>
          <w:szCs w:val="24"/>
        </w:rPr>
        <w:t>X1 + 0,</w:t>
      </w:r>
      <w:r w:rsidRPr="003302AA">
        <w:rPr>
          <w:rFonts w:ascii="Times New Roman" w:hAnsi="Times New Roman" w:cs="Times New Roman"/>
          <w:b/>
          <w:sz w:val="24"/>
          <w:szCs w:val="24"/>
          <w:lang w:val="en-US"/>
        </w:rPr>
        <w:t>316</w:t>
      </w:r>
      <w:r w:rsidRPr="003302AA">
        <w:rPr>
          <w:rFonts w:ascii="Times New Roman" w:hAnsi="Times New Roman" w:cs="Times New Roman"/>
          <w:b/>
          <w:sz w:val="24"/>
          <w:szCs w:val="24"/>
        </w:rPr>
        <w:t>X2 +</w:t>
      </w:r>
      <w:r w:rsidRPr="003302AA">
        <w:rPr>
          <w:rFonts w:ascii="Times New Roman" w:hAnsi="Times New Roman" w:cs="Times New Roman"/>
          <w:b/>
          <w:sz w:val="24"/>
          <w:szCs w:val="24"/>
          <w:lang w:val="en-US"/>
        </w:rPr>
        <w:t xml:space="preserve"> 0,600X3 + 0,846X4 +</w:t>
      </w:r>
      <w:r w:rsidRPr="003302AA">
        <w:rPr>
          <w:rFonts w:ascii="Times New Roman" w:hAnsi="Times New Roman" w:cs="Times New Roman"/>
          <w:b/>
          <w:sz w:val="24"/>
          <w:szCs w:val="24"/>
        </w:rPr>
        <w:t xml:space="preserve"> e</w:t>
      </w:r>
    </w:p>
    <w:p w14:paraId="323C92EA" w14:textId="77777777" w:rsidR="003302AA" w:rsidRPr="001A3EC2" w:rsidRDefault="003302AA" w:rsidP="003302AA">
      <w:pPr>
        <w:autoSpaceDE w:val="0"/>
        <w:autoSpaceDN w:val="0"/>
        <w:adjustRightInd w:val="0"/>
        <w:spacing w:after="0" w:line="240" w:lineRule="auto"/>
        <w:ind w:left="450" w:hanging="450"/>
        <w:jc w:val="both"/>
        <w:rPr>
          <w:rFonts w:ascii="Times New Roman" w:hAnsi="Times New Roman" w:cs="Times New Roman"/>
          <w:bCs/>
          <w:sz w:val="24"/>
          <w:szCs w:val="24"/>
        </w:rPr>
      </w:pPr>
      <w:r w:rsidRPr="001A3EC2">
        <w:rPr>
          <w:rFonts w:ascii="Times New Roman" w:hAnsi="Times New Roman" w:cs="Times New Roman"/>
          <w:bCs/>
          <w:sz w:val="24"/>
          <w:szCs w:val="24"/>
        </w:rPr>
        <w:t>Persamaan di atas dapat dijelaskan sebagai berikut:</w:t>
      </w:r>
    </w:p>
    <w:p w14:paraId="58DCDA65" w14:textId="77777777" w:rsidR="003302AA" w:rsidRPr="001A3EC2" w:rsidRDefault="003302AA" w:rsidP="003302AA">
      <w:pPr>
        <w:pStyle w:val="ListParagraph"/>
        <w:numPr>
          <w:ilvl w:val="0"/>
          <w:numId w:val="5"/>
        </w:numPr>
        <w:autoSpaceDE w:val="0"/>
        <w:autoSpaceDN w:val="0"/>
        <w:adjustRightInd w:val="0"/>
        <w:spacing w:after="0" w:line="240" w:lineRule="auto"/>
        <w:ind w:left="810"/>
        <w:jc w:val="both"/>
        <w:rPr>
          <w:bCs/>
          <w:u w:val="none"/>
        </w:rPr>
      </w:pPr>
      <w:r w:rsidRPr="001A3EC2">
        <w:rPr>
          <w:bCs/>
          <w:u w:val="none"/>
        </w:rPr>
        <w:t xml:space="preserve">Nilai konstan sebesar 2,070  mengindikasikan jika variabel independen adalah 0 maka </w:t>
      </w:r>
      <w:r w:rsidRPr="001A3EC2">
        <w:rPr>
          <w:bCs/>
          <w:iCs/>
          <w:u w:val="none"/>
        </w:rPr>
        <w:t>sikap pelanggan</w:t>
      </w:r>
      <w:r w:rsidRPr="001A3EC2">
        <w:rPr>
          <w:bCs/>
          <w:i/>
          <w:u w:val="none"/>
        </w:rPr>
        <w:t xml:space="preserve"> </w:t>
      </w:r>
      <w:r w:rsidRPr="001A3EC2">
        <w:rPr>
          <w:bCs/>
          <w:u w:val="none"/>
        </w:rPr>
        <w:t xml:space="preserve"> menjadi sebesar 2,070.</w:t>
      </w:r>
    </w:p>
    <w:p w14:paraId="2BB34828" w14:textId="77777777" w:rsidR="003302AA" w:rsidRPr="001A3EC2" w:rsidRDefault="003302AA" w:rsidP="003302AA">
      <w:pPr>
        <w:pStyle w:val="ListParagraph"/>
        <w:numPr>
          <w:ilvl w:val="0"/>
          <w:numId w:val="5"/>
        </w:numPr>
        <w:autoSpaceDE w:val="0"/>
        <w:autoSpaceDN w:val="0"/>
        <w:adjustRightInd w:val="0"/>
        <w:spacing w:after="0" w:line="240" w:lineRule="auto"/>
        <w:ind w:left="810"/>
        <w:jc w:val="both"/>
        <w:rPr>
          <w:bCs/>
          <w:u w:val="none"/>
        </w:rPr>
      </w:pPr>
      <w:r w:rsidRPr="001A3EC2">
        <w:rPr>
          <w:bCs/>
          <w:u w:val="none"/>
        </w:rPr>
        <w:t xml:space="preserve">Koefisien regresi variabel </w:t>
      </w:r>
      <w:r w:rsidRPr="001A3EC2">
        <w:rPr>
          <w:bCs/>
          <w:i/>
          <w:u w:val="none"/>
        </w:rPr>
        <w:t>entertainment</w:t>
      </w:r>
      <w:r w:rsidRPr="001A3EC2">
        <w:rPr>
          <w:bCs/>
          <w:u w:val="none"/>
        </w:rPr>
        <w:t xml:space="preserve"> (X1) yakni sebesar 0,518 mengindikasikan bahwa setiap kenaikan satu variabel </w:t>
      </w:r>
      <w:r w:rsidRPr="001A3EC2">
        <w:rPr>
          <w:bCs/>
          <w:i/>
          <w:u w:val="none"/>
        </w:rPr>
        <w:t>entertainment</w:t>
      </w:r>
      <w:r w:rsidRPr="001A3EC2">
        <w:rPr>
          <w:bCs/>
          <w:u w:val="none"/>
        </w:rPr>
        <w:t xml:space="preserve"> maka akan memengaruhi sikap pelanggan terhadap iklan online fashion sebesar 51,8%.</w:t>
      </w:r>
    </w:p>
    <w:p w14:paraId="17E3FCDA" w14:textId="77777777" w:rsidR="003302AA" w:rsidRPr="001A3EC2" w:rsidRDefault="003302AA" w:rsidP="003302AA">
      <w:pPr>
        <w:pStyle w:val="ListParagraph"/>
        <w:numPr>
          <w:ilvl w:val="0"/>
          <w:numId w:val="5"/>
        </w:numPr>
        <w:autoSpaceDE w:val="0"/>
        <w:autoSpaceDN w:val="0"/>
        <w:adjustRightInd w:val="0"/>
        <w:spacing w:after="0" w:line="240" w:lineRule="auto"/>
        <w:ind w:left="810"/>
        <w:jc w:val="both"/>
        <w:rPr>
          <w:bCs/>
          <w:u w:val="none"/>
        </w:rPr>
      </w:pPr>
      <w:r w:rsidRPr="001A3EC2">
        <w:rPr>
          <w:bCs/>
          <w:u w:val="none"/>
        </w:rPr>
        <w:t xml:space="preserve">Koefisien regresi variabel </w:t>
      </w:r>
      <w:r w:rsidRPr="001A3EC2">
        <w:rPr>
          <w:bCs/>
          <w:i/>
          <w:u w:val="none"/>
        </w:rPr>
        <w:t xml:space="preserve">informativeness </w:t>
      </w:r>
      <w:r w:rsidRPr="001A3EC2">
        <w:rPr>
          <w:bCs/>
          <w:u w:val="none"/>
        </w:rPr>
        <w:t xml:space="preserve">(X2) sebesar 0,316 mengindikasikan bahwa setiap kenaikan satu variabel </w:t>
      </w:r>
      <w:r w:rsidRPr="001A3EC2">
        <w:rPr>
          <w:bCs/>
          <w:i/>
          <w:u w:val="none"/>
        </w:rPr>
        <w:t xml:space="preserve">informativenss </w:t>
      </w:r>
      <w:r w:rsidRPr="001A3EC2">
        <w:rPr>
          <w:bCs/>
          <w:u w:val="none"/>
        </w:rPr>
        <w:t>maka akan memengaruhi sikap pelanggan terhadap iklan online fashion sebesar 31,6%.</w:t>
      </w:r>
    </w:p>
    <w:p w14:paraId="2067F444" w14:textId="77777777" w:rsidR="003302AA" w:rsidRPr="001A3EC2" w:rsidRDefault="003302AA" w:rsidP="003302AA">
      <w:pPr>
        <w:pStyle w:val="ListParagraph"/>
        <w:numPr>
          <w:ilvl w:val="0"/>
          <w:numId w:val="5"/>
        </w:numPr>
        <w:autoSpaceDE w:val="0"/>
        <w:autoSpaceDN w:val="0"/>
        <w:adjustRightInd w:val="0"/>
        <w:spacing w:after="0" w:line="240" w:lineRule="auto"/>
        <w:ind w:left="810"/>
        <w:jc w:val="both"/>
        <w:rPr>
          <w:bCs/>
          <w:u w:val="none"/>
        </w:rPr>
      </w:pPr>
      <w:r w:rsidRPr="001A3EC2">
        <w:rPr>
          <w:bCs/>
          <w:u w:val="none"/>
        </w:rPr>
        <w:t xml:space="preserve">Koefisien regresi variabel </w:t>
      </w:r>
      <w:r w:rsidRPr="001A3EC2">
        <w:rPr>
          <w:bCs/>
          <w:i/>
          <w:u w:val="none"/>
        </w:rPr>
        <w:t xml:space="preserve">credibility </w:t>
      </w:r>
      <w:r w:rsidRPr="001A3EC2">
        <w:rPr>
          <w:bCs/>
          <w:u w:val="none"/>
        </w:rPr>
        <w:t xml:space="preserve">(X3) sebesar 0,600 mengindikasikan bahwa setiap kenaikan satu variabel </w:t>
      </w:r>
      <w:r w:rsidRPr="001A3EC2">
        <w:rPr>
          <w:bCs/>
          <w:i/>
          <w:u w:val="none"/>
        </w:rPr>
        <w:t xml:space="preserve">credibility  </w:t>
      </w:r>
      <w:r w:rsidRPr="001A3EC2">
        <w:rPr>
          <w:bCs/>
          <w:u w:val="none"/>
        </w:rPr>
        <w:t>maka akan memengaruhi sikap pelanggan terhadap iklan online fashion sebesar 60%</w:t>
      </w:r>
    </w:p>
    <w:p w14:paraId="4F12899A" w14:textId="77777777" w:rsidR="003302AA" w:rsidRPr="001A3EC2" w:rsidRDefault="003302AA" w:rsidP="003302AA">
      <w:pPr>
        <w:pStyle w:val="ListParagraph"/>
        <w:numPr>
          <w:ilvl w:val="0"/>
          <w:numId w:val="5"/>
        </w:numPr>
        <w:autoSpaceDE w:val="0"/>
        <w:autoSpaceDN w:val="0"/>
        <w:adjustRightInd w:val="0"/>
        <w:spacing w:after="0" w:line="240" w:lineRule="auto"/>
        <w:ind w:left="810"/>
        <w:jc w:val="both"/>
        <w:rPr>
          <w:bCs/>
          <w:u w:val="none"/>
        </w:rPr>
      </w:pPr>
      <w:r w:rsidRPr="001A3EC2">
        <w:rPr>
          <w:bCs/>
          <w:u w:val="none"/>
        </w:rPr>
        <w:t xml:space="preserve">Koefisien regresi variabel </w:t>
      </w:r>
      <w:r w:rsidRPr="001A3EC2">
        <w:rPr>
          <w:bCs/>
          <w:i/>
          <w:u w:val="none"/>
        </w:rPr>
        <w:t xml:space="preserve">incentive </w:t>
      </w:r>
      <w:r w:rsidRPr="001A3EC2">
        <w:rPr>
          <w:bCs/>
          <w:u w:val="none"/>
        </w:rPr>
        <w:t xml:space="preserve">(X4) sebesar 0,846 mengindikasikan bahwa setiap kenaikan satu variabel </w:t>
      </w:r>
      <w:r w:rsidRPr="001A3EC2">
        <w:rPr>
          <w:bCs/>
          <w:i/>
          <w:u w:val="none"/>
        </w:rPr>
        <w:t xml:space="preserve">incentive </w:t>
      </w:r>
      <w:r w:rsidRPr="001A3EC2">
        <w:rPr>
          <w:bCs/>
          <w:u w:val="none"/>
        </w:rPr>
        <w:t>maka akan memengaruhi sikap pelanggan terhadap iklan online fashion sebesar 84,6%.</w:t>
      </w:r>
    </w:p>
    <w:p w14:paraId="1535BBEE" w14:textId="77777777" w:rsidR="003302AA" w:rsidRPr="001A01A4" w:rsidRDefault="003302AA" w:rsidP="003302AA">
      <w:pPr>
        <w:pStyle w:val="Default"/>
        <w:jc w:val="both"/>
        <w:rPr>
          <w:b/>
          <w:u w:val="none"/>
          <w:lang w:val="en-US"/>
        </w:rPr>
      </w:pPr>
    </w:p>
    <w:p w14:paraId="49774AEA" w14:textId="77777777" w:rsidR="003302AA" w:rsidRPr="003302AA" w:rsidRDefault="003302AA" w:rsidP="003302AA">
      <w:pPr>
        <w:pStyle w:val="ListParagraph"/>
        <w:numPr>
          <w:ilvl w:val="0"/>
          <w:numId w:val="3"/>
        </w:numPr>
        <w:spacing w:before="240"/>
        <w:ind w:left="360"/>
        <w:rPr>
          <w:b/>
          <w:bCs/>
          <w:u w:val="none"/>
        </w:rPr>
      </w:pPr>
      <w:r w:rsidRPr="003302AA">
        <w:rPr>
          <w:b/>
          <w:bCs/>
          <w:u w:val="none"/>
        </w:rPr>
        <w:t>Uji Hipotesis Parsial</w:t>
      </w:r>
    </w:p>
    <w:tbl>
      <w:tblPr>
        <w:tblW w:w="83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07"/>
        <w:gridCol w:w="1319"/>
        <w:gridCol w:w="1319"/>
        <w:gridCol w:w="1456"/>
        <w:gridCol w:w="985"/>
        <w:gridCol w:w="985"/>
      </w:tblGrid>
      <w:tr w:rsidR="003302AA" w:rsidRPr="001A3EC2" w14:paraId="0DEFFA44" w14:textId="77777777" w:rsidTr="00867AE2">
        <w:trPr>
          <w:cantSplit/>
          <w:jc w:val="center"/>
        </w:trPr>
        <w:tc>
          <w:tcPr>
            <w:tcW w:w="8398" w:type="dxa"/>
            <w:gridSpan w:val="7"/>
            <w:tcBorders>
              <w:top w:val="nil"/>
              <w:left w:val="nil"/>
              <w:bottom w:val="nil"/>
              <w:right w:val="nil"/>
            </w:tcBorders>
            <w:shd w:val="clear" w:color="auto" w:fill="FFFFFF"/>
          </w:tcPr>
          <w:p w14:paraId="0081C85B"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Coefficients</w:t>
            </w:r>
            <w:r w:rsidRPr="001A3EC2">
              <w:rPr>
                <w:rFonts w:ascii="Times New Roman" w:hAnsi="Times New Roman" w:cs="Times New Roman"/>
                <w:bCs/>
                <w:color w:val="000000"/>
                <w:vertAlign w:val="superscript"/>
              </w:rPr>
              <w:t>a</w:t>
            </w:r>
          </w:p>
        </w:tc>
      </w:tr>
      <w:tr w:rsidR="003302AA" w:rsidRPr="001A3EC2" w14:paraId="1CF839A5" w14:textId="77777777" w:rsidTr="00867AE2">
        <w:trPr>
          <w:cantSplit/>
          <w:jc w:val="center"/>
        </w:trPr>
        <w:tc>
          <w:tcPr>
            <w:tcW w:w="2334" w:type="dxa"/>
            <w:gridSpan w:val="2"/>
            <w:vMerge w:val="restart"/>
            <w:tcBorders>
              <w:top w:val="single" w:sz="16" w:space="0" w:color="000000"/>
              <w:left w:val="single" w:sz="16" w:space="0" w:color="000000"/>
              <w:bottom w:val="nil"/>
              <w:right w:val="nil"/>
            </w:tcBorders>
            <w:shd w:val="clear" w:color="auto" w:fill="FFFFFF"/>
          </w:tcPr>
          <w:p w14:paraId="4A60C6D0"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Model</w:t>
            </w:r>
          </w:p>
        </w:tc>
        <w:tc>
          <w:tcPr>
            <w:tcW w:w="2638" w:type="dxa"/>
            <w:gridSpan w:val="2"/>
            <w:tcBorders>
              <w:top w:val="single" w:sz="16" w:space="0" w:color="000000"/>
              <w:left w:val="single" w:sz="16" w:space="0" w:color="000000"/>
            </w:tcBorders>
            <w:shd w:val="clear" w:color="auto" w:fill="FFFFFF"/>
          </w:tcPr>
          <w:p w14:paraId="7DB8032C"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Unstandardized Coefficients</w:t>
            </w:r>
          </w:p>
        </w:tc>
        <w:tc>
          <w:tcPr>
            <w:tcW w:w="1456" w:type="dxa"/>
            <w:tcBorders>
              <w:top w:val="single" w:sz="16" w:space="0" w:color="000000"/>
            </w:tcBorders>
            <w:shd w:val="clear" w:color="auto" w:fill="FFFFFF"/>
          </w:tcPr>
          <w:p w14:paraId="175E9CD5"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Standardized Coefficients</w:t>
            </w:r>
          </w:p>
        </w:tc>
        <w:tc>
          <w:tcPr>
            <w:tcW w:w="985" w:type="dxa"/>
            <w:vMerge w:val="restart"/>
            <w:tcBorders>
              <w:top w:val="single" w:sz="16" w:space="0" w:color="000000"/>
            </w:tcBorders>
            <w:shd w:val="clear" w:color="auto" w:fill="FFFFFF"/>
          </w:tcPr>
          <w:p w14:paraId="23B355F2"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t</w:t>
            </w:r>
          </w:p>
        </w:tc>
        <w:tc>
          <w:tcPr>
            <w:tcW w:w="985" w:type="dxa"/>
            <w:vMerge w:val="restart"/>
            <w:tcBorders>
              <w:top w:val="single" w:sz="16" w:space="0" w:color="000000"/>
              <w:right w:val="single" w:sz="16" w:space="0" w:color="000000"/>
            </w:tcBorders>
            <w:shd w:val="clear" w:color="auto" w:fill="FFFFFF"/>
          </w:tcPr>
          <w:p w14:paraId="31F4F217"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Sig.</w:t>
            </w:r>
          </w:p>
        </w:tc>
      </w:tr>
      <w:tr w:rsidR="003302AA" w:rsidRPr="001A3EC2" w14:paraId="4E04CB45" w14:textId="77777777" w:rsidTr="00867AE2">
        <w:trPr>
          <w:cantSplit/>
          <w:jc w:val="center"/>
        </w:trPr>
        <w:tc>
          <w:tcPr>
            <w:tcW w:w="2334" w:type="dxa"/>
            <w:gridSpan w:val="2"/>
            <w:vMerge/>
            <w:tcBorders>
              <w:top w:val="single" w:sz="16" w:space="0" w:color="000000"/>
              <w:left w:val="single" w:sz="16" w:space="0" w:color="000000"/>
              <w:bottom w:val="nil"/>
              <w:right w:val="nil"/>
            </w:tcBorders>
            <w:shd w:val="clear" w:color="auto" w:fill="FFFFFF"/>
          </w:tcPr>
          <w:p w14:paraId="79C827E2"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319" w:type="dxa"/>
            <w:tcBorders>
              <w:left w:val="single" w:sz="16" w:space="0" w:color="000000"/>
              <w:bottom w:val="single" w:sz="16" w:space="0" w:color="000000"/>
            </w:tcBorders>
            <w:shd w:val="clear" w:color="auto" w:fill="FFFFFF"/>
          </w:tcPr>
          <w:p w14:paraId="0EAF0B1B"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B</w:t>
            </w:r>
          </w:p>
        </w:tc>
        <w:tc>
          <w:tcPr>
            <w:tcW w:w="1319" w:type="dxa"/>
            <w:tcBorders>
              <w:bottom w:val="single" w:sz="16" w:space="0" w:color="000000"/>
            </w:tcBorders>
            <w:shd w:val="clear" w:color="auto" w:fill="FFFFFF"/>
          </w:tcPr>
          <w:p w14:paraId="6C49C3FA"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Std. Error</w:t>
            </w:r>
          </w:p>
        </w:tc>
        <w:tc>
          <w:tcPr>
            <w:tcW w:w="1456" w:type="dxa"/>
            <w:tcBorders>
              <w:bottom w:val="single" w:sz="16" w:space="0" w:color="000000"/>
            </w:tcBorders>
            <w:shd w:val="clear" w:color="auto" w:fill="FFFFFF"/>
          </w:tcPr>
          <w:p w14:paraId="64F03E5C" w14:textId="77777777" w:rsidR="003302AA" w:rsidRPr="001A3EC2" w:rsidRDefault="003302AA" w:rsidP="003302AA">
            <w:pPr>
              <w:autoSpaceDE w:val="0"/>
              <w:autoSpaceDN w:val="0"/>
              <w:adjustRightInd w:val="0"/>
              <w:spacing w:after="0" w:line="240" w:lineRule="auto"/>
              <w:ind w:left="60" w:right="60"/>
              <w:jc w:val="center"/>
              <w:rPr>
                <w:rFonts w:ascii="Times New Roman" w:hAnsi="Times New Roman" w:cs="Times New Roman"/>
                <w:bCs/>
                <w:color w:val="000000"/>
              </w:rPr>
            </w:pPr>
            <w:r w:rsidRPr="001A3EC2">
              <w:rPr>
                <w:rFonts w:ascii="Times New Roman" w:hAnsi="Times New Roman" w:cs="Times New Roman"/>
                <w:bCs/>
                <w:color w:val="000000"/>
              </w:rPr>
              <w:t>Beta</w:t>
            </w:r>
          </w:p>
        </w:tc>
        <w:tc>
          <w:tcPr>
            <w:tcW w:w="985" w:type="dxa"/>
            <w:vMerge/>
            <w:tcBorders>
              <w:top w:val="single" w:sz="16" w:space="0" w:color="000000"/>
            </w:tcBorders>
            <w:shd w:val="clear" w:color="auto" w:fill="FFFFFF"/>
          </w:tcPr>
          <w:p w14:paraId="6F954907"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985" w:type="dxa"/>
            <w:vMerge/>
            <w:tcBorders>
              <w:top w:val="single" w:sz="16" w:space="0" w:color="000000"/>
              <w:right w:val="single" w:sz="16" w:space="0" w:color="000000"/>
            </w:tcBorders>
            <w:shd w:val="clear" w:color="auto" w:fill="FFFFFF"/>
          </w:tcPr>
          <w:p w14:paraId="4D1F8A2D"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r>
      <w:tr w:rsidR="003302AA" w:rsidRPr="001A3EC2" w14:paraId="1615DA4D" w14:textId="77777777" w:rsidTr="00867AE2">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28F6F7A0"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1</w:t>
            </w:r>
          </w:p>
        </w:tc>
        <w:tc>
          <w:tcPr>
            <w:tcW w:w="1607" w:type="dxa"/>
            <w:tcBorders>
              <w:top w:val="single" w:sz="16" w:space="0" w:color="000000"/>
              <w:left w:val="nil"/>
              <w:bottom w:val="nil"/>
              <w:right w:val="single" w:sz="16" w:space="0" w:color="000000"/>
            </w:tcBorders>
            <w:shd w:val="clear" w:color="auto" w:fill="FFFFFF"/>
            <w:vAlign w:val="center"/>
          </w:tcPr>
          <w:p w14:paraId="25867BA2"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(Constant)</w:t>
            </w:r>
          </w:p>
        </w:tc>
        <w:tc>
          <w:tcPr>
            <w:tcW w:w="1319" w:type="dxa"/>
            <w:tcBorders>
              <w:top w:val="single" w:sz="16" w:space="0" w:color="000000"/>
              <w:left w:val="single" w:sz="16" w:space="0" w:color="000000"/>
              <w:bottom w:val="nil"/>
            </w:tcBorders>
            <w:shd w:val="clear" w:color="auto" w:fill="FFFFFF"/>
          </w:tcPr>
          <w:p w14:paraId="3341CCC5"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2,070</w:t>
            </w:r>
          </w:p>
        </w:tc>
        <w:tc>
          <w:tcPr>
            <w:tcW w:w="1319" w:type="dxa"/>
            <w:tcBorders>
              <w:top w:val="single" w:sz="16" w:space="0" w:color="000000"/>
              <w:bottom w:val="nil"/>
            </w:tcBorders>
            <w:shd w:val="clear" w:color="auto" w:fill="FFFFFF"/>
          </w:tcPr>
          <w:p w14:paraId="7E597003"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1,673</w:t>
            </w:r>
          </w:p>
        </w:tc>
        <w:tc>
          <w:tcPr>
            <w:tcW w:w="1456" w:type="dxa"/>
            <w:tcBorders>
              <w:top w:val="single" w:sz="16" w:space="0" w:color="000000"/>
              <w:bottom w:val="nil"/>
            </w:tcBorders>
            <w:shd w:val="clear" w:color="auto" w:fill="FFFFFF"/>
          </w:tcPr>
          <w:p w14:paraId="482B2A1C" w14:textId="77777777" w:rsidR="003302AA" w:rsidRPr="001A3EC2" w:rsidRDefault="003302AA" w:rsidP="003302AA">
            <w:pPr>
              <w:autoSpaceDE w:val="0"/>
              <w:autoSpaceDN w:val="0"/>
              <w:adjustRightInd w:val="0"/>
              <w:spacing w:after="0" w:line="240" w:lineRule="auto"/>
              <w:rPr>
                <w:rFonts w:ascii="Times New Roman" w:hAnsi="Times New Roman" w:cs="Times New Roman"/>
                <w:bCs/>
              </w:rPr>
            </w:pPr>
          </w:p>
        </w:tc>
        <w:tc>
          <w:tcPr>
            <w:tcW w:w="985" w:type="dxa"/>
            <w:tcBorders>
              <w:top w:val="single" w:sz="16" w:space="0" w:color="000000"/>
              <w:bottom w:val="nil"/>
            </w:tcBorders>
            <w:shd w:val="clear" w:color="auto" w:fill="FFFFFF"/>
          </w:tcPr>
          <w:p w14:paraId="3AFB5A4D"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1,237</w:t>
            </w:r>
          </w:p>
        </w:tc>
        <w:tc>
          <w:tcPr>
            <w:tcW w:w="985" w:type="dxa"/>
            <w:tcBorders>
              <w:top w:val="single" w:sz="16" w:space="0" w:color="000000"/>
              <w:bottom w:val="nil"/>
              <w:right w:val="single" w:sz="16" w:space="0" w:color="000000"/>
            </w:tcBorders>
            <w:shd w:val="clear" w:color="auto" w:fill="FFFFFF"/>
          </w:tcPr>
          <w:p w14:paraId="57C4058D"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,219</w:t>
            </w:r>
          </w:p>
        </w:tc>
      </w:tr>
      <w:tr w:rsidR="003302AA" w:rsidRPr="001A3EC2" w14:paraId="2C702813"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F647AE9"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nil"/>
              <w:right w:val="single" w:sz="16" w:space="0" w:color="000000"/>
            </w:tcBorders>
            <w:shd w:val="clear" w:color="auto" w:fill="FFFFFF"/>
            <w:vAlign w:val="center"/>
          </w:tcPr>
          <w:p w14:paraId="2CCC2CAA"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Entertainment</w:t>
            </w:r>
          </w:p>
        </w:tc>
        <w:tc>
          <w:tcPr>
            <w:tcW w:w="1319" w:type="dxa"/>
            <w:tcBorders>
              <w:top w:val="nil"/>
              <w:left w:val="single" w:sz="16" w:space="0" w:color="000000"/>
              <w:bottom w:val="nil"/>
            </w:tcBorders>
            <w:shd w:val="clear" w:color="auto" w:fill="FFFFFF"/>
          </w:tcPr>
          <w:p w14:paraId="2FDA3E71"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,518</w:t>
            </w:r>
          </w:p>
        </w:tc>
        <w:tc>
          <w:tcPr>
            <w:tcW w:w="1319" w:type="dxa"/>
            <w:tcBorders>
              <w:top w:val="nil"/>
              <w:bottom w:val="nil"/>
            </w:tcBorders>
            <w:shd w:val="clear" w:color="auto" w:fill="FFFFFF"/>
          </w:tcPr>
          <w:p w14:paraId="629A2FDE"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,183</w:t>
            </w:r>
          </w:p>
        </w:tc>
        <w:tc>
          <w:tcPr>
            <w:tcW w:w="1456" w:type="dxa"/>
            <w:tcBorders>
              <w:top w:val="nil"/>
              <w:bottom w:val="nil"/>
            </w:tcBorders>
            <w:shd w:val="clear" w:color="auto" w:fill="FFFFFF"/>
          </w:tcPr>
          <w:p w14:paraId="502B480A"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,257</w:t>
            </w:r>
          </w:p>
        </w:tc>
        <w:tc>
          <w:tcPr>
            <w:tcW w:w="985" w:type="dxa"/>
            <w:tcBorders>
              <w:top w:val="nil"/>
              <w:bottom w:val="nil"/>
            </w:tcBorders>
            <w:shd w:val="clear" w:color="auto" w:fill="FFFFFF"/>
          </w:tcPr>
          <w:p w14:paraId="27779328"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2,827</w:t>
            </w:r>
          </w:p>
        </w:tc>
        <w:tc>
          <w:tcPr>
            <w:tcW w:w="985" w:type="dxa"/>
            <w:tcBorders>
              <w:top w:val="nil"/>
              <w:bottom w:val="nil"/>
              <w:right w:val="single" w:sz="16" w:space="0" w:color="000000"/>
            </w:tcBorders>
            <w:shd w:val="clear" w:color="auto" w:fill="FFFFFF"/>
          </w:tcPr>
          <w:p w14:paraId="3155321C"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,006</w:t>
            </w:r>
          </w:p>
        </w:tc>
      </w:tr>
      <w:tr w:rsidR="003302AA" w:rsidRPr="001A3EC2" w14:paraId="7EBB4DE9"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5BE3AD0"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nil"/>
              <w:right w:val="single" w:sz="16" w:space="0" w:color="000000"/>
            </w:tcBorders>
            <w:shd w:val="clear" w:color="auto" w:fill="FFFFFF"/>
            <w:vAlign w:val="center"/>
          </w:tcPr>
          <w:p w14:paraId="4DE33C91"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Informativeness</w:t>
            </w:r>
          </w:p>
        </w:tc>
        <w:tc>
          <w:tcPr>
            <w:tcW w:w="1319" w:type="dxa"/>
            <w:tcBorders>
              <w:top w:val="nil"/>
              <w:left w:val="single" w:sz="16" w:space="0" w:color="000000"/>
              <w:bottom w:val="nil"/>
            </w:tcBorders>
            <w:shd w:val="clear" w:color="auto" w:fill="FFFFFF"/>
          </w:tcPr>
          <w:p w14:paraId="21975BF2"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,316</w:t>
            </w:r>
          </w:p>
        </w:tc>
        <w:tc>
          <w:tcPr>
            <w:tcW w:w="1319" w:type="dxa"/>
            <w:tcBorders>
              <w:top w:val="nil"/>
              <w:bottom w:val="nil"/>
            </w:tcBorders>
            <w:shd w:val="clear" w:color="auto" w:fill="FFFFFF"/>
          </w:tcPr>
          <w:p w14:paraId="46AF2184"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,145</w:t>
            </w:r>
          </w:p>
        </w:tc>
        <w:tc>
          <w:tcPr>
            <w:tcW w:w="1456" w:type="dxa"/>
            <w:tcBorders>
              <w:top w:val="nil"/>
              <w:bottom w:val="nil"/>
            </w:tcBorders>
            <w:shd w:val="clear" w:color="auto" w:fill="FFFFFF"/>
          </w:tcPr>
          <w:p w14:paraId="47A58D2F"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,195</w:t>
            </w:r>
          </w:p>
        </w:tc>
        <w:tc>
          <w:tcPr>
            <w:tcW w:w="985" w:type="dxa"/>
            <w:tcBorders>
              <w:top w:val="nil"/>
              <w:bottom w:val="nil"/>
            </w:tcBorders>
            <w:shd w:val="clear" w:color="auto" w:fill="FFFFFF"/>
          </w:tcPr>
          <w:p w14:paraId="352621CF"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2,177</w:t>
            </w:r>
          </w:p>
        </w:tc>
        <w:tc>
          <w:tcPr>
            <w:tcW w:w="985" w:type="dxa"/>
            <w:tcBorders>
              <w:top w:val="nil"/>
              <w:bottom w:val="nil"/>
              <w:right w:val="single" w:sz="16" w:space="0" w:color="000000"/>
            </w:tcBorders>
            <w:shd w:val="clear" w:color="auto" w:fill="FFFFFF"/>
          </w:tcPr>
          <w:p w14:paraId="12EBE4F5"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,032</w:t>
            </w:r>
          </w:p>
        </w:tc>
      </w:tr>
      <w:tr w:rsidR="003302AA" w:rsidRPr="001A3EC2" w14:paraId="1F6F050B"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2A8EBB6"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nil"/>
              <w:right w:val="single" w:sz="16" w:space="0" w:color="000000"/>
            </w:tcBorders>
            <w:shd w:val="clear" w:color="auto" w:fill="FFFFFF"/>
            <w:vAlign w:val="center"/>
          </w:tcPr>
          <w:p w14:paraId="55679FEC"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Credibility</w:t>
            </w:r>
          </w:p>
        </w:tc>
        <w:tc>
          <w:tcPr>
            <w:tcW w:w="1319" w:type="dxa"/>
            <w:tcBorders>
              <w:top w:val="nil"/>
              <w:left w:val="single" w:sz="16" w:space="0" w:color="000000"/>
              <w:bottom w:val="nil"/>
            </w:tcBorders>
            <w:shd w:val="clear" w:color="auto" w:fill="FFFFFF"/>
          </w:tcPr>
          <w:p w14:paraId="036F15DA"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,600</w:t>
            </w:r>
          </w:p>
        </w:tc>
        <w:tc>
          <w:tcPr>
            <w:tcW w:w="1319" w:type="dxa"/>
            <w:tcBorders>
              <w:top w:val="nil"/>
              <w:bottom w:val="nil"/>
            </w:tcBorders>
            <w:shd w:val="clear" w:color="auto" w:fill="FFFFFF"/>
          </w:tcPr>
          <w:p w14:paraId="57A5FC00"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,278</w:t>
            </w:r>
          </w:p>
        </w:tc>
        <w:tc>
          <w:tcPr>
            <w:tcW w:w="1456" w:type="dxa"/>
            <w:tcBorders>
              <w:top w:val="nil"/>
              <w:bottom w:val="nil"/>
            </w:tcBorders>
            <w:shd w:val="clear" w:color="auto" w:fill="FFFFFF"/>
          </w:tcPr>
          <w:p w14:paraId="15C1617F"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,209</w:t>
            </w:r>
          </w:p>
        </w:tc>
        <w:tc>
          <w:tcPr>
            <w:tcW w:w="985" w:type="dxa"/>
            <w:tcBorders>
              <w:top w:val="nil"/>
              <w:bottom w:val="nil"/>
            </w:tcBorders>
            <w:shd w:val="clear" w:color="auto" w:fill="FFFFFF"/>
          </w:tcPr>
          <w:p w14:paraId="36C60247"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2,157</w:t>
            </w:r>
          </w:p>
        </w:tc>
        <w:tc>
          <w:tcPr>
            <w:tcW w:w="985" w:type="dxa"/>
            <w:tcBorders>
              <w:top w:val="nil"/>
              <w:bottom w:val="nil"/>
              <w:right w:val="single" w:sz="16" w:space="0" w:color="000000"/>
            </w:tcBorders>
            <w:shd w:val="clear" w:color="auto" w:fill="FFFFFF"/>
          </w:tcPr>
          <w:p w14:paraId="65524006"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,034</w:t>
            </w:r>
          </w:p>
        </w:tc>
      </w:tr>
      <w:tr w:rsidR="003302AA" w:rsidRPr="001A3EC2" w14:paraId="5B4D8A37" w14:textId="77777777" w:rsidTr="00867AE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012128D4" w14:textId="77777777" w:rsidR="003302AA" w:rsidRPr="001A3EC2" w:rsidRDefault="003302AA" w:rsidP="003302AA">
            <w:pPr>
              <w:autoSpaceDE w:val="0"/>
              <w:autoSpaceDN w:val="0"/>
              <w:adjustRightInd w:val="0"/>
              <w:spacing w:after="0" w:line="240" w:lineRule="auto"/>
              <w:rPr>
                <w:rFonts w:ascii="Times New Roman" w:hAnsi="Times New Roman" w:cs="Times New Roman"/>
                <w:bCs/>
                <w:color w:val="000000"/>
              </w:rPr>
            </w:pPr>
          </w:p>
        </w:tc>
        <w:tc>
          <w:tcPr>
            <w:tcW w:w="1607" w:type="dxa"/>
            <w:tcBorders>
              <w:top w:val="nil"/>
              <w:left w:val="nil"/>
              <w:bottom w:val="single" w:sz="16" w:space="0" w:color="000000"/>
              <w:right w:val="single" w:sz="16" w:space="0" w:color="000000"/>
            </w:tcBorders>
            <w:shd w:val="clear" w:color="auto" w:fill="FFFFFF"/>
            <w:vAlign w:val="center"/>
          </w:tcPr>
          <w:p w14:paraId="7027F879"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Incentive</w:t>
            </w:r>
          </w:p>
        </w:tc>
        <w:tc>
          <w:tcPr>
            <w:tcW w:w="1319" w:type="dxa"/>
            <w:tcBorders>
              <w:top w:val="nil"/>
              <w:left w:val="single" w:sz="16" w:space="0" w:color="000000"/>
              <w:bottom w:val="single" w:sz="16" w:space="0" w:color="000000"/>
            </w:tcBorders>
            <w:shd w:val="clear" w:color="auto" w:fill="FFFFFF"/>
          </w:tcPr>
          <w:p w14:paraId="48742149"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,846</w:t>
            </w:r>
          </w:p>
        </w:tc>
        <w:tc>
          <w:tcPr>
            <w:tcW w:w="1319" w:type="dxa"/>
            <w:tcBorders>
              <w:top w:val="nil"/>
              <w:bottom w:val="single" w:sz="16" w:space="0" w:color="000000"/>
            </w:tcBorders>
            <w:shd w:val="clear" w:color="auto" w:fill="FFFFFF"/>
          </w:tcPr>
          <w:p w14:paraId="2A2DBF1E"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,360</w:t>
            </w:r>
          </w:p>
        </w:tc>
        <w:tc>
          <w:tcPr>
            <w:tcW w:w="1456" w:type="dxa"/>
            <w:tcBorders>
              <w:top w:val="nil"/>
              <w:bottom w:val="single" w:sz="16" w:space="0" w:color="000000"/>
            </w:tcBorders>
            <w:shd w:val="clear" w:color="auto" w:fill="FFFFFF"/>
          </w:tcPr>
          <w:p w14:paraId="3809B452"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,302</w:t>
            </w:r>
          </w:p>
        </w:tc>
        <w:tc>
          <w:tcPr>
            <w:tcW w:w="985" w:type="dxa"/>
            <w:tcBorders>
              <w:top w:val="nil"/>
              <w:bottom w:val="single" w:sz="16" w:space="0" w:color="000000"/>
            </w:tcBorders>
            <w:shd w:val="clear" w:color="auto" w:fill="FFFFFF"/>
          </w:tcPr>
          <w:p w14:paraId="67578022"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2,353</w:t>
            </w:r>
          </w:p>
        </w:tc>
        <w:tc>
          <w:tcPr>
            <w:tcW w:w="985" w:type="dxa"/>
            <w:tcBorders>
              <w:top w:val="nil"/>
              <w:bottom w:val="single" w:sz="16" w:space="0" w:color="000000"/>
              <w:right w:val="single" w:sz="16" w:space="0" w:color="000000"/>
            </w:tcBorders>
            <w:shd w:val="clear" w:color="auto" w:fill="FFFFFF"/>
          </w:tcPr>
          <w:p w14:paraId="22DB8A18" w14:textId="77777777" w:rsidR="003302AA" w:rsidRPr="001A3EC2" w:rsidRDefault="003302AA" w:rsidP="003302AA">
            <w:pPr>
              <w:autoSpaceDE w:val="0"/>
              <w:autoSpaceDN w:val="0"/>
              <w:adjustRightInd w:val="0"/>
              <w:spacing w:after="0" w:line="240" w:lineRule="auto"/>
              <w:ind w:left="60" w:right="60"/>
              <w:jc w:val="right"/>
              <w:rPr>
                <w:rFonts w:ascii="Times New Roman" w:hAnsi="Times New Roman" w:cs="Times New Roman"/>
                <w:bCs/>
                <w:color w:val="000000"/>
              </w:rPr>
            </w:pPr>
            <w:r w:rsidRPr="001A3EC2">
              <w:rPr>
                <w:rFonts w:ascii="Times New Roman" w:hAnsi="Times New Roman" w:cs="Times New Roman"/>
                <w:bCs/>
                <w:color w:val="000000"/>
              </w:rPr>
              <w:t>,021</w:t>
            </w:r>
          </w:p>
        </w:tc>
      </w:tr>
      <w:tr w:rsidR="003302AA" w:rsidRPr="001A3EC2" w14:paraId="7C27AF3C" w14:textId="77777777" w:rsidTr="00867AE2">
        <w:trPr>
          <w:cantSplit/>
          <w:jc w:val="center"/>
        </w:trPr>
        <w:tc>
          <w:tcPr>
            <w:tcW w:w="8398" w:type="dxa"/>
            <w:gridSpan w:val="7"/>
            <w:tcBorders>
              <w:top w:val="nil"/>
              <w:left w:val="nil"/>
              <w:bottom w:val="nil"/>
              <w:right w:val="nil"/>
            </w:tcBorders>
            <w:shd w:val="clear" w:color="auto" w:fill="FFFFFF"/>
          </w:tcPr>
          <w:p w14:paraId="48BC5578" w14:textId="77777777" w:rsidR="003302AA" w:rsidRPr="001A3EC2" w:rsidRDefault="003302AA" w:rsidP="003302AA">
            <w:pPr>
              <w:autoSpaceDE w:val="0"/>
              <w:autoSpaceDN w:val="0"/>
              <w:adjustRightInd w:val="0"/>
              <w:spacing w:after="0" w:line="240" w:lineRule="auto"/>
              <w:ind w:left="60" w:right="60"/>
              <w:rPr>
                <w:rFonts w:ascii="Times New Roman" w:hAnsi="Times New Roman" w:cs="Times New Roman"/>
                <w:bCs/>
                <w:color w:val="000000"/>
              </w:rPr>
            </w:pPr>
            <w:r w:rsidRPr="001A3EC2">
              <w:rPr>
                <w:rFonts w:ascii="Times New Roman" w:hAnsi="Times New Roman" w:cs="Times New Roman"/>
                <w:bCs/>
                <w:color w:val="000000"/>
              </w:rPr>
              <w:t>a. Dependent Variable: Sikap Pelanggan</w:t>
            </w:r>
          </w:p>
        </w:tc>
      </w:tr>
    </w:tbl>
    <w:p w14:paraId="197A9E6A" w14:textId="77777777" w:rsidR="003302AA" w:rsidRPr="001A3EC2" w:rsidRDefault="003302AA" w:rsidP="003302AA">
      <w:pPr>
        <w:spacing w:after="0" w:line="240" w:lineRule="auto"/>
        <w:ind w:firstLine="720"/>
        <w:jc w:val="both"/>
        <w:rPr>
          <w:rFonts w:ascii="Times New Roman" w:hAnsi="Times New Roman" w:cs="Times New Roman"/>
          <w:bCs/>
          <w:sz w:val="24"/>
          <w:szCs w:val="24"/>
        </w:rPr>
      </w:pPr>
      <w:r w:rsidRPr="001A3EC2">
        <w:rPr>
          <w:rFonts w:ascii="Times New Roman" w:hAnsi="Times New Roman" w:cs="Times New Roman"/>
          <w:bCs/>
          <w:sz w:val="24"/>
          <w:szCs w:val="24"/>
        </w:rPr>
        <w:lastRenderedPageBreak/>
        <w:t>Hipotesis yang diajukan akan diinterpretasikan berdasarkan nilai koefisien B Understandized dan level signifikansi.</w:t>
      </w:r>
      <w:r w:rsidRPr="001A3EC2">
        <w:rPr>
          <w:rFonts w:ascii="Times New Roman" w:eastAsia="Times New Roman" w:hAnsi="Times New Roman" w:cs="Times New Roman"/>
          <w:bCs/>
          <w:color w:val="000000"/>
          <w:sz w:val="24"/>
          <w:szCs w:val="24"/>
        </w:rPr>
        <w:t xml:space="preserve"> </w:t>
      </w:r>
      <w:r w:rsidRPr="001A3EC2">
        <w:rPr>
          <w:rFonts w:ascii="Times New Roman" w:hAnsi="Times New Roman" w:cs="Times New Roman"/>
          <w:bCs/>
          <w:sz w:val="24"/>
          <w:szCs w:val="24"/>
        </w:rPr>
        <w:t>Hasil interpretasi dijabarkan sebagai berikut:</w:t>
      </w:r>
    </w:p>
    <w:p w14:paraId="101C07AD" w14:textId="77777777" w:rsidR="003302AA" w:rsidRPr="001A3EC2" w:rsidRDefault="003302AA" w:rsidP="003302AA">
      <w:pPr>
        <w:pStyle w:val="ListParagraph"/>
        <w:numPr>
          <w:ilvl w:val="0"/>
          <w:numId w:val="6"/>
        </w:numPr>
        <w:autoSpaceDE w:val="0"/>
        <w:autoSpaceDN w:val="0"/>
        <w:adjustRightInd w:val="0"/>
        <w:spacing w:after="0" w:line="240" w:lineRule="auto"/>
        <w:ind w:left="360"/>
        <w:jc w:val="both"/>
        <w:rPr>
          <w:bCs/>
          <w:u w:val="none"/>
        </w:rPr>
      </w:pPr>
      <w:r w:rsidRPr="001A3EC2">
        <w:rPr>
          <w:bCs/>
          <w:i/>
          <w:u w:val="none"/>
        </w:rPr>
        <w:t xml:space="preserve">Entertainment </w:t>
      </w:r>
      <w:r w:rsidRPr="001A3EC2">
        <w:rPr>
          <w:bCs/>
          <w:u w:val="none"/>
        </w:rPr>
        <w:t>berpengaruh positif dan signifikan terhadap sikap pelanggan milenial terhadap iklan online fashion (H1)</w:t>
      </w:r>
    </w:p>
    <w:p w14:paraId="1E5F300C" w14:textId="77777777" w:rsidR="003302AA" w:rsidRPr="001A3EC2" w:rsidRDefault="003302AA" w:rsidP="003302AA">
      <w:pPr>
        <w:pStyle w:val="ListParagraph"/>
        <w:autoSpaceDE w:val="0"/>
        <w:autoSpaceDN w:val="0"/>
        <w:adjustRightInd w:val="0"/>
        <w:spacing w:after="0" w:line="240" w:lineRule="auto"/>
        <w:ind w:left="0" w:firstLine="720"/>
        <w:jc w:val="both"/>
        <w:rPr>
          <w:bCs/>
          <w:iCs/>
          <w:u w:val="none"/>
        </w:rPr>
      </w:pPr>
      <w:r w:rsidRPr="001A3EC2">
        <w:rPr>
          <w:bCs/>
          <w:u w:val="none"/>
        </w:rPr>
        <w:t xml:space="preserve">Berdasarkan pada tabel </w:t>
      </w:r>
      <w:r>
        <w:rPr>
          <w:bCs/>
          <w:u w:val="none"/>
        </w:rPr>
        <w:t xml:space="preserve">di atas </w:t>
      </w:r>
      <w:r w:rsidRPr="001A3EC2">
        <w:rPr>
          <w:bCs/>
          <w:u w:val="none"/>
        </w:rPr>
        <w:t xml:space="preserve">dapat dilihat bahwa </w:t>
      </w:r>
      <w:r w:rsidRPr="001A3EC2">
        <w:rPr>
          <w:bCs/>
          <w:i/>
          <w:u w:val="none"/>
        </w:rPr>
        <w:t xml:space="preserve">entertainment </w:t>
      </w:r>
      <w:r w:rsidRPr="001A3EC2">
        <w:rPr>
          <w:bCs/>
          <w:u w:val="none"/>
        </w:rPr>
        <w:t xml:space="preserve">memiliki koefisien B Understandardized 0,518 dengan probabilitas tingkat signifikan 0,005 lebih kecil dari tingkat signifikan yaitu 0,05 maka H1 diterima. Hal ini berarti </w:t>
      </w:r>
      <w:r w:rsidRPr="001A3EC2">
        <w:rPr>
          <w:bCs/>
          <w:i/>
          <w:u w:val="none"/>
        </w:rPr>
        <w:t xml:space="preserve">entertainment </w:t>
      </w:r>
      <w:r w:rsidRPr="001A3EC2">
        <w:rPr>
          <w:bCs/>
          <w:u w:val="none"/>
        </w:rPr>
        <w:t xml:space="preserve">berpengaruh positif dan signifikan terhadap </w:t>
      </w:r>
      <w:r w:rsidRPr="001A3EC2">
        <w:rPr>
          <w:bCs/>
          <w:iCs/>
          <w:u w:val="none"/>
        </w:rPr>
        <w:t>sikap pelanggan generasi milenial terhadap iklan online fashion.</w:t>
      </w:r>
    </w:p>
    <w:p w14:paraId="44C2F8AD" w14:textId="77777777" w:rsidR="003302AA" w:rsidRPr="001A3EC2" w:rsidRDefault="003302AA" w:rsidP="003302AA">
      <w:pPr>
        <w:pStyle w:val="ListParagraph"/>
        <w:numPr>
          <w:ilvl w:val="0"/>
          <w:numId w:val="6"/>
        </w:numPr>
        <w:autoSpaceDE w:val="0"/>
        <w:autoSpaceDN w:val="0"/>
        <w:adjustRightInd w:val="0"/>
        <w:spacing w:after="0" w:line="240" w:lineRule="auto"/>
        <w:ind w:left="360"/>
        <w:jc w:val="both"/>
        <w:rPr>
          <w:bCs/>
          <w:u w:val="none"/>
        </w:rPr>
      </w:pPr>
      <w:r w:rsidRPr="001A3EC2">
        <w:rPr>
          <w:bCs/>
          <w:i/>
          <w:u w:val="none"/>
        </w:rPr>
        <w:t>Informativeness</w:t>
      </w:r>
      <w:r w:rsidRPr="001A3EC2">
        <w:rPr>
          <w:bCs/>
          <w:u w:val="none"/>
        </w:rPr>
        <w:t xml:space="preserve"> berpengaruh positif dan signifikan terhadap </w:t>
      </w:r>
      <w:r w:rsidRPr="001A3EC2">
        <w:rPr>
          <w:bCs/>
          <w:iCs/>
          <w:u w:val="none"/>
        </w:rPr>
        <w:t>sikap pelanggan generasi milenial terhadap iklan online fashion</w:t>
      </w:r>
      <w:r w:rsidRPr="001A3EC2">
        <w:rPr>
          <w:bCs/>
          <w:u w:val="none"/>
        </w:rPr>
        <w:t xml:space="preserve"> (H2)</w:t>
      </w:r>
    </w:p>
    <w:p w14:paraId="06CAE728" w14:textId="77777777" w:rsidR="003302AA" w:rsidRPr="001A3EC2" w:rsidRDefault="003302AA" w:rsidP="003302AA">
      <w:pPr>
        <w:pStyle w:val="ListParagraph"/>
        <w:autoSpaceDE w:val="0"/>
        <w:autoSpaceDN w:val="0"/>
        <w:adjustRightInd w:val="0"/>
        <w:spacing w:after="0" w:line="240" w:lineRule="auto"/>
        <w:ind w:left="0" w:firstLine="720"/>
        <w:jc w:val="both"/>
        <w:rPr>
          <w:bCs/>
          <w:iCs/>
          <w:u w:val="none"/>
        </w:rPr>
      </w:pPr>
      <w:r w:rsidRPr="001A3EC2">
        <w:rPr>
          <w:bCs/>
          <w:u w:val="none"/>
        </w:rPr>
        <w:t xml:space="preserve">Berdasarkan pada tabel </w:t>
      </w:r>
      <w:r>
        <w:rPr>
          <w:bCs/>
          <w:u w:val="none"/>
        </w:rPr>
        <w:t xml:space="preserve">di atas </w:t>
      </w:r>
      <w:r w:rsidRPr="001A3EC2">
        <w:rPr>
          <w:bCs/>
          <w:u w:val="none"/>
        </w:rPr>
        <w:t xml:space="preserve">dapat dilihat bahwa variabel </w:t>
      </w:r>
      <w:r w:rsidRPr="001A3EC2">
        <w:rPr>
          <w:bCs/>
          <w:i/>
          <w:u w:val="none"/>
        </w:rPr>
        <w:t>informativeness</w:t>
      </w:r>
      <w:r w:rsidRPr="001A3EC2">
        <w:rPr>
          <w:bCs/>
          <w:u w:val="none"/>
        </w:rPr>
        <w:t xml:space="preserve"> memiliki koefisien B Understandardized 0,316 dengan probabilitas tingkat signifikan 0,032 lebih kecil dari tingkat signifikan yaitu 0,05 maka H2 diterima. Hal ini berarti </w:t>
      </w:r>
      <w:r w:rsidRPr="001A3EC2">
        <w:rPr>
          <w:bCs/>
          <w:i/>
          <w:u w:val="none"/>
        </w:rPr>
        <w:t>informativeness</w:t>
      </w:r>
      <w:r w:rsidRPr="001A3EC2">
        <w:rPr>
          <w:bCs/>
          <w:u w:val="none"/>
        </w:rPr>
        <w:t xml:space="preserve"> berpengaruh positif dan signifikan terhadap </w:t>
      </w:r>
      <w:r w:rsidRPr="001A3EC2">
        <w:rPr>
          <w:bCs/>
          <w:iCs/>
          <w:u w:val="none"/>
        </w:rPr>
        <w:t>sikap pelanggan generasi milenial terhadap iklan online fashion.</w:t>
      </w:r>
    </w:p>
    <w:p w14:paraId="3112A8FF" w14:textId="77777777" w:rsidR="003302AA" w:rsidRPr="001A3EC2" w:rsidRDefault="003302AA" w:rsidP="003302AA">
      <w:pPr>
        <w:pStyle w:val="ListParagraph"/>
        <w:numPr>
          <w:ilvl w:val="0"/>
          <w:numId w:val="6"/>
        </w:numPr>
        <w:autoSpaceDE w:val="0"/>
        <w:autoSpaceDN w:val="0"/>
        <w:adjustRightInd w:val="0"/>
        <w:spacing w:after="0" w:line="240" w:lineRule="auto"/>
        <w:ind w:left="360"/>
        <w:jc w:val="both"/>
        <w:rPr>
          <w:bCs/>
          <w:u w:val="none"/>
        </w:rPr>
      </w:pPr>
      <w:r w:rsidRPr="001A3EC2">
        <w:rPr>
          <w:bCs/>
          <w:i/>
          <w:u w:val="none"/>
        </w:rPr>
        <w:t xml:space="preserve">Credibility </w:t>
      </w:r>
      <w:r w:rsidRPr="001A3EC2">
        <w:rPr>
          <w:bCs/>
          <w:u w:val="none"/>
        </w:rPr>
        <w:t xml:space="preserve">berpengaruh positif dan signifikan terhadap </w:t>
      </w:r>
      <w:r w:rsidRPr="001A3EC2">
        <w:rPr>
          <w:bCs/>
          <w:iCs/>
          <w:u w:val="none"/>
        </w:rPr>
        <w:t>sikap pelanggan generasi milenial terhadap iklan online fashion</w:t>
      </w:r>
      <w:r w:rsidRPr="001A3EC2">
        <w:rPr>
          <w:bCs/>
          <w:u w:val="none"/>
        </w:rPr>
        <w:t xml:space="preserve"> (H3)</w:t>
      </w:r>
    </w:p>
    <w:p w14:paraId="33EA12B5" w14:textId="77777777" w:rsidR="003302AA" w:rsidRPr="001A3EC2" w:rsidRDefault="003302AA" w:rsidP="003302AA">
      <w:pPr>
        <w:pStyle w:val="ListParagraph"/>
        <w:autoSpaceDE w:val="0"/>
        <w:autoSpaceDN w:val="0"/>
        <w:adjustRightInd w:val="0"/>
        <w:spacing w:after="0" w:line="240" w:lineRule="auto"/>
        <w:ind w:left="0" w:firstLine="720"/>
        <w:jc w:val="both"/>
        <w:rPr>
          <w:bCs/>
          <w:iCs/>
          <w:u w:val="none"/>
        </w:rPr>
      </w:pPr>
      <w:r w:rsidRPr="001A3EC2">
        <w:rPr>
          <w:bCs/>
          <w:u w:val="none"/>
        </w:rPr>
        <w:t xml:space="preserve">Berdasarkan pada tabel </w:t>
      </w:r>
      <w:r>
        <w:rPr>
          <w:bCs/>
          <w:u w:val="none"/>
        </w:rPr>
        <w:t>di atas</w:t>
      </w:r>
      <w:r w:rsidRPr="001A3EC2">
        <w:rPr>
          <w:bCs/>
          <w:u w:val="none"/>
        </w:rPr>
        <w:t xml:space="preserve"> dapat dilihat bahwa variabel </w:t>
      </w:r>
      <w:r w:rsidRPr="001A3EC2">
        <w:rPr>
          <w:bCs/>
          <w:i/>
          <w:u w:val="none"/>
        </w:rPr>
        <w:t>credibility</w:t>
      </w:r>
      <w:r w:rsidRPr="001A3EC2">
        <w:rPr>
          <w:bCs/>
          <w:u w:val="none"/>
        </w:rPr>
        <w:t xml:space="preserve"> memiliki koefisien B Understandardized 0,600 dengan probabilitas tingkat signifikan 0,034 lebih kecil dari tingkat signifikan yaitu 0,05 maka H3 diterima. Hal ini berarti </w:t>
      </w:r>
      <w:r w:rsidRPr="001A3EC2">
        <w:rPr>
          <w:bCs/>
          <w:i/>
          <w:u w:val="none"/>
        </w:rPr>
        <w:t xml:space="preserve">credibility </w:t>
      </w:r>
      <w:r w:rsidRPr="001A3EC2">
        <w:rPr>
          <w:bCs/>
          <w:u w:val="none"/>
        </w:rPr>
        <w:t xml:space="preserve">berpengaruh positif dan signifikan terhadap </w:t>
      </w:r>
      <w:r w:rsidRPr="001A3EC2">
        <w:rPr>
          <w:bCs/>
          <w:iCs/>
          <w:u w:val="none"/>
        </w:rPr>
        <w:t>sikap pelanggan generasi milenial terhadap iklan online fashion.</w:t>
      </w:r>
    </w:p>
    <w:p w14:paraId="35DC7BF4" w14:textId="77777777" w:rsidR="003302AA" w:rsidRPr="001A3EC2" w:rsidRDefault="003302AA" w:rsidP="003302AA">
      <w:pPr>
        <w:pStyle w:val="ListParagraph"/>
        <w:numPr>
          <w:ilvl w:val="0"/>
          <w:numId w:val="6"/>
        </w:numPr>
        <w:autoSpaceDE w:val="0"/>
        <w:autoSpaceDN w:val="0"/>
        <w:adjustRightInd w:val="0"/>
        <w:spacing w:after="0" w:line="240" w:lineRule="auto"/>
        <w:ind w:left="360"/>
        <w:jc w:val="both"/>
        <w:rPr>
          <w:bCs/>
          <w:u w:val="none"/>
        </w:rPr>
      </w:pPr>
      <w:r w:rsidRPr="001A3EC2">
        <w:rPr>
          <w:bCs/>
          <w:i/>
          <w:u w:val="none"/>
        </w:rPr>
        <w:t>Incentive</w:t>
      </w:r>
      <w:r w:rsidRPr="001A3EC2">
        <w:rPr>
          <w:bCs/>
          <w:u w:val="none"/>
        </w:rPr>
        <w:t xml:space="preserve"> berpengaruh positif dan signifikan terhadap </w:t>
      </w:r>
      <w:r w:rsidRPr="001A3EC2">
        <w:rPr>
          <w:bCs/>
          <w:iCs/>
          <w:u w:val="none"/>
        </w:rPr>
        <w:t>sikap pelanggan generasi milenial terhadap iklan online fashion</w:t>
      </w:r>
      <w:r w:rsidRPr="001A3EC2">
        <w:rPr>
          <w:bCs/>
          <w:u w:val="none"/>
        </w:rPr>
        <w:t xml:space="preserve"> (H4)</w:t>
      </w:r>
    </w:p>
    <w:p w14:paraId="668BFD14" w14:textId="77777777" w:rsidR="003302AA" w:rsidRDefault="003302AA" w:rsidP="003302AA">
      <w:pPr>
        <w:spacing w:line="240" w:lineRule="auto"/>
        <w:ind w:firstLine="720"/>
        <w:jc w:val="both"/>
        <w:rPr>
          <w:rFonts w:ascii="Times New Roman" w:hAnsi="Times New Roman" w:cs="Times New Roman"/>
          <w:bCs/>
          <w:iCs/>
          <w:sz w:val="24"/>
          <w:szCs w:val="24"/>
        </w:rPr>
      </w:pPr>
      <w:r w:rsidRPr="003302AA">
        <w:rPr>
          <w:rFonts w:ascii="Times New Roman" w:hAnsi="Times New Roman" w:cs="Times New Roman"/>
          <w:bCs/>
          <w:sz w:val="24"/>
          <w:szCs w:val="24"/>
        </w:rPr>
        <w:t xml:space="preserve">Berdasarkan pada tabel </w:t>
      </w:r>
      <w:r>
        <w:rPr>
          <w:rFonts w:ascii="Times New Roman" w:hAnsi="Times New Roman" w:cs="Times New Roman"/>
          <w:bCs/>
          <w:sz w:val="24"/>
          <w:szCs w:val="24"/>
          <w:lang w:val="en-US"/>
        </w:rPr>
        <w:t>di atas</w:t>
      </w:r>
      <w:r w:rsidRPr="003302AA">
        <w:rPr>
          <w:rFonts w:ascii="Times New Roman" w:hAnsi="Times New Roman" w:cs="Times New Roman"/>
          <w:bCs/>
          <w:sz w:val="24"/>
          <w:szCs w:val="24"/>
        </w:rPr>
        <w:t xml:space="preserve"> dapat dilihat bahwa variabel </w:t>
      </w:r>
      <w:r>
        <w:rPr>
          <w:rFonts w:ascii="Times New Roman" w:hAnsi="Times New Roman" w:cs="Times New Roman"/>
          <w:bCs/>
          <w:i/>
          <w:sz w:val="24"/>
          <w:szCs w:val="24"/>
          <w:lang w:val="en-US"/>
        </w:rPr>
        <w:t xml:space="preserve">incentive </w:t>
      </w:r>
      <w:r w:rsidRPr="003302AA">
        <w:rPr>
          <w:rFonts w:ascii="Times New Roman" w:hAnsi="Times New Roman" w:cs="Times New Roman"/>
          <w:bCs/>
          <w:sz w:val="24"/>
          <w:szCs w:val="24"/>
        </w:rPr>
        <w:t xml:space="preserve">memiliki koefisien B Understandardized 0,846 dengan probabilitas tingkat signifikan 0,021 lebih kecil dari tingkat signifikan yaitu 0,05 maka H4 diterima. Hal ini berarti </w:t>
      </w:r>
      <w:r w:rsidRPr="003302AA">
        <w:rPr>
          <w:rFonts w:ascii="Times New Roman" w:hAnsi="Times New Roman" w:cs="Times New Roman"/>
          <w:bCs/>
          <w:i/>
          <w:sz w:val="24"/>
          <w:szCs w:val="24"/>
        </w:rPr>
        <w:t xml:space="preserve">incentive </w:t>
      </w:r>
      <w:r w:rsidRPr="003302AA">
        <w:rPr>
          <w:rFonts w:ascii="Times New Roman" w:hAnsi="Times New Roman" w:cs="Times New Roman"/>
          <w:bCs/>
          <w:sz w:val="24"/>
          <w:szCs w:val="24"/>
        </w:rPr>
        <w:t xml:space="preserve">berpengaruh positif dan signifikan terhadap </w:t>
      </w:r>
      <w:r w:rsidRPr="003302AA">
        <w:rPr>
          <w:rFonts w:ascii="Times New Roman" w:hAnsi="Times New Roman" w:cs="Times New Roman"/>
          <w:bCs/>
          <w:iCs/>
          <w:sz w:val="24"/>
          <w:szCs w:val="24"/>
        </w:rPr>
        <w:t>sikap pelanggan generasi milenial terhadap iklan online fashion.</w:t>
      </w:r>
    </w:p>
    <w:p w14:paraId="2378E65F" w14:textId="77777777" w:rsidR="003302AA" w:rsidRDefault="003302AA" w:rsidP="003302AA">
      <w:pPr>
        <w:spacing w:line="240" w:lineRule="auto"/>
        <w:ind w:firstLine="72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Berdasarkan hasil analisis tersebut, peneliti kemudian memaparkannya dalam pembahasan berikut ini:</w:t>
      </w:r>
    </w:p>
    <w:p w14:paraId="702A98E2" w14:textId="77777777" w:rsidR="003302AA" w:rsidRPr="003302AA" w:rsidRDefault="003302AA" w:rsidP="003302AA">
      <w:pPr>
        <w:pStyle w:val="ListParagraph"/>
        <w:numPr>
          <w:ilvl w:val="6"/>
          <w:numId w:val="9"/>
        </w:numPr>
        <w:autoSpaceDE w:val="0"/>
        <w:autoSpaceDN w:val="0"/>
        <w:adjustRightInd w:val="0"/>
        <w:spacing w:after="0" w:line="240" w:lineRule="auto"/>
        <w:ind w:left="360"/>
        <w:jc w:val="both"/>
        <w:rPr>
          <w:bCs/>
          <w:iCs/>
        </w:rPr>
      </w:pPr>
      <w:r w:rsidRPr="003302AA">
        <w:rPr>
          <w:bCs/>
          <w:iCs/>
          <w:u w:val="none"/>
        </w:rPr>
        <w:t xml:space="preserve">Pengaruh </w:t>
      </w:r>
      <w:r w:rsidRPr="003302AA">
        <w:rPr>
          <w:bCs/>
          <w:i/>
          <w:u w:val="none"/>
        </w:rPr>
        <w:t xml:space="preserve">entertainment </w:t>
      </w:r>
      <w:r w:rsidRPr="003302AA">
        <w:rPr>
          <w:bCs/>
          <w:iCs/>
          <w:u w:val="none"/>
        </w:rPr>
        <w:t>terhadap sikap pelanggan generasi milenial terkait iklan online fashion</w:t>
      </w:r>
    </w:p>
    <w:p w14:paraId="2D381628" w14:textId="77777777" w:rsidR="003302AA" w:rsidRPr="001A3EC2" w:rsidRDefault="003302AA" w:rsidP="003302AA">
      <w:pPr>
        <w:pStyle w:val="ListParagraph"/>
        <w:autoSpaceDE w:val="0"/>
        <w:autoSpaceDN w:val="0"/>
        <w:adjustRightInd w:val="0"/>
        <w:spacing w:after="0" w:line="240" w:lineRule="auto"/>
        <w:ind w:left="0" w:firstLine="720"/>
        <w:jc w:val="both"/>
        <w:rPr>
          <w:bCs/>
          <w:iCs/>
          <w:u w:val="none"/>
        </w:rPr>
      </w:pPr>
      <w:r w:rsidRPr="001A3EC2">
        <w:rPr>
          <w:bCs/>
          <w:u w:val="none"/>
        </w:rPr>
        <w:t xml:space="preserve">Hasil uji hipotesis pertama mengungkapkan </w:t>
      </w:r>
      <w:r w:rsidRPr="001A3EC2">
        <w:rPr>
          <w:bCs/>
          <w:i/>
          <w:u w:val="none"/>
        </w:rPr>
        <w:t xml:space="preserve">entertainment </w:t>
      </w:r>
      <w:r w:rsidRPr="001A3EC2">
        <w:rPr>
          <w:bCs/>
          <w:u w:val="none"/>
        </w:rPr>
        <w:t xml:space="preserve">berpengaruh positif dan signifikan terhadap </w:t>
      </w:r>
      <w:r w:rsidRPr="001A3EC2">
        <w:rPr>
          <w:bCs/>
          <w:iCs/>
          <w:u w:val="none"/>
        </w:rPr>
        <w:t xml:space="preserve">sikap pelanggan generasi milenial terhadap iklan online fashion. Positif dan signifikan dalam hal ini menjelaskan bahwasanya semakin menghibur, dalam hal ini makin ringkas dan lucu suatu konten iklan maka semakin meningkat respon positif pelanggan untuk menangkap maksud dari apa yang diiklankan tersebut. Hal ini sejalan dengan penjelasan Kristiana (2018) bahwa </w:t>
      </w:r>
      <w:r w:rsidRPr="001A3EC2">
        <w:rPr>
          <w:u w:val="none"/>
        </w:rPr>
        <w:t>nilai hiburan terletak pada kemampuan pengiklan untuk memenuhi kebutuhan konsumen dalam pelarian, pengalihan, kenikmatan estetika atau pelepasan emosional dengan menyisipkan informasi yang akan disampaikan.</w:t>
      </w:r>
      <w:r w:rsidRPr="001A3EC2">
        <w:t xml:space="preserve"> </w:t>
      </w:r>
      <w:r w:rsidRPr="001A3EC2">
        <w:rPr>
          <w:bCs/>
          <w:iCs/>
          <w:u w:val="none"/>
        </w:rPr>
        <w:t xml:space="preserve">Hasil penelitian ini juga sejalan dengan penelitian Marcelin </w:t>
      </w:r>
      <w:r w:rsidRPr="001A3EC2">
        <w:rPr>
          <w:bCs/>
          <w:u w:val="none"/>
        </w:rPr>
        <w:t>dkk.</w:t>
      </w:r>
      <w:r w:rsidRPr="001A3EC2">
        <w:rPr>
          <w:bCs/>
          <w:iCs/>
          <w:u w:val="none"/>
        </w:rPr>
        <w:t xml:space="preserve"> (2018) yang mengungkapkan </w:t>
      </w:r>
      <w:r w:rsidRPr="001A3EC2">
        <w:rPr>
          <w:bCs/>
          <w:iCs/>
          <w:u w:val="none"/>
        </w:rPr>
        <w:lastRenderedPageBreak/>
        <w:t xml:space="preserve">bahwa </w:t>
      </w:r>
      <w:r w:rsidRPr="001A3EC2">
        <w:rPr>
          <w:bCs/>
          <w:i/>
          <w:u w:val="none"/>
        </w:rPr>
        <w:t>entertainment</w:t>
      </w:r>
      <w:r w:rsidRPr="001A3EC2">
        <w:rPr>
          <w:bCs/>
          <w:iCs/>
          <w:u w:val="none"/>
        </w:rPr>
        <w:t xml:space="preserve"> telah berdampak langsung secara positif dan signifikan terhadap sikap konsumen pada periklanan online. Penelitian dengan hasil yang kurang lebih sama diungkapkan oleh Powanto dan Nugroho (2018) dan Wiliyastuti </w:t>
      </w:r>
      <w:r w:rsidRPr="001A3EC2">
        <w:rPr>
          <w:bCs/>
          <w:u w:val="none"/>
        </w:rPr>
        <w:t>dkk.</w:t>
      </w:r>
      <w:r w:rsidRPr="001A3EC2">
        <w:rPr>
          <w:bCs/>
          <w:iCs/>
          <w:u w:val="none"/>
        </w:rPr>
        <w:t xml:space="preserve"> (2018) yang menjelaskan bahwa </w:t>
      </w:r>
      <w:r w:rsidRPr="001A3EC2">
        <w:rPr>
          <w:bCs/>
          <w:i/>
          <w:u w:val="none"/>
        </w:rPr>
        <w:t>entertaiment</w:t>
      </w:r>
      <w:r w:rsidRPr="001A3EC2">
        <w:rPr>
          <w:bCs/>
          <w:iCs/>
          <w:u w:val="none"/>
        </w:rPr>
        <w:t xml:space="preserve"> berpengaruh secara signifikan terhadap </w:t>
      </w:r>
      <w:r w:rsidRPr="001A3EC2">
        <w:rPr>
          <w:bCs/>
          <w:i/>
          <w:u w:val="none"/>
        </w:rPr>
        <w:t xml:space="preserve">mobile advertising </w:t>
      </w:r>
      <w:r w:rsidRPr="001A3EC2">
        <w:rPr>
          <w:bCs/>
          <w:iCs/>
          <w:u w:val="none"/>
        </w:rPr>
        <w:t>(periklanan mobile).</w:t>
      </w:r>
    </w:p>
    <w:p w14:paraId="5BB6C057" w14:textId="77777777" w:rsidR="003302AA" w:rsidRPr="001A3EC2" w:rsidRDefault="003302AA" w:rsidP="003302AA">
      <w:pPr>
        <w:shd w:val="clear" w:color="auto" w:fill="FFFFFF"/>
        <w:spacing w:after="0" w:line="240" w:lineRule="auto"/>
        <w:ind w:firstLine="720"/>
        <w:jc w:val="both"/>
        <w:textAlignment w:val="baseline"/>
        <w:rPr>
          <w:rFonts w:ascii="Times New Roman" w:eastAsia="Times New Roman" w:hAnsi="Times New Roman" w:cs="Times New Roman"/>
          <w:bCs/>
          <w:noProof w:val="0"/>
          <w:sz w:val="24"/>
          <w:szCs w:val="24"/>
          <w:lang w:val="en-US" w:eastAsia="en-US"/>
        </w:rPr>
      </w:pPr>
      <w:r w:rsidRPr="001A3EC2">
        <w:rPr>
          <w:rFonts w:ascii="Times New Roman" w:eastAsia="Times New Roman" w:hAnsi="Times New Roman" w:cs="Times New Roman"/>
          <w:bCs/>
          <w:noProof w:val="0"/>
          <w:sz w:val="24"/>
          <w:szCs w:val="24"/>
          <w:lang w:val="en-US" w:eastAsia="en-US"/>
        </w:rPr>
        <w:t xml:space="preserve">Apa yang ditemukan dalam penelitian ini sejalan dengan </w:t>
      </w:r>
      <w:r w:rsidRPr="001A3EC2">
        <w:rPr>
          <w:rFonts w:ascii="Times New Roman" w:eastAsia="Times New Roman" w:hAnsi="Times New Roman" w:cs="Times New Roman"/>
          <w:bCs/>
          <w:i/>
          <w:iCs/>
          <w:noProof w:val="0"/>
          <w:sz w:val="24"/>
          <w:szCs w:val="24"/>
          <w:lang w:val="en-US" w:eastAsia="en-US"/>
        </w:rPr>
        <w:t xml:space="preserve">theory of reasoned action </w:t>
      </w:r>
      <w:r w:rsidRPr="001A3EC2">
        <w:rPr>
          <w:rFonts w:ascii="Times New Roman" w:eastAsia="Times New Roman" w:hAnsi="Times New Roman" w:cs="Times New Roman"/>
          <w:bCs/>
          <w:noProof w:val="0"/>
          <w:sz w:val="24"/>
          <w:szCs w:val="24"/>
          <w:lang w:val="en-US" w:eastAsia="en-US"/>
        </w:rPr>
        <w:t xml:space="preserve">di mana norma subjektif mendeskripsikan kepercayaan individu mengenai perilaku yang normal dan dapat diterima dalam masyarakat, sedangkan untuk sikap individu terhadap perilaku berdasarkan kepercayaan individu atas perilaku tersebut. Sulistiowaty dkk. (2018) yang meneliti mengenai sikap pelanggan milenial terhadap iklan online telkomsel menemukan bahwasanya faktor hiburan yang disuguhkan melalui Dunia Musik, Dunia Games, Dunia Film, Telkomsel My Pulau, dan Gen Asik Community membuat generasi milenial menjadi sangat tertarik dengan iklan tersebut.  Jauh sebelumnya, Supriyandi dan Listiana (2010) dalam risetnya telah menjelaskan bahwa </w:t>
      </w:r>
      <w:r w:rsidRPr="001A3EC2">
        <w:rPr>
          <w:rFonts w:ascii="Times New Roman" w:hAnsi="Times New Roman" w:cs="Times New Roman"/>
          <w:sz w:val="24"/>
          <w:szCs w:val="24"/>
        </w:rPr>
        <w:t xml:space="preserve">banyak </w:t>
      </w:r>
      <w:r w:rsidRPr="001A3EC2">
        <w:rPr>
          <w:rFonts w:ascii="Times New Roman" w:hAnsi="Times New Roman" w:cs="Times New Roman"/>
          <w:i/>
          <w:iCs/>
          <w:sz w:val="24"/>
          <w:szCs w:val="24"/>
        </w:rPr>
        <w:t xml:space="preserve">advertising </w:t>
      </w:r>
      <w:r w:rsidRPr="001A3EC2">
        <w:rPr>
          <w:rFonts w:ascii="Times New Roman" w:hAnsi="Times New Roman" w:cs="Times New Roman"/>
          <w:sz w:val="24"/>
          <w:szCs w:val="24"/>
        </w:rPr>
        <w:t xml:space="preserve">yang sifatnya memberikan hiburan sambil menyisipkan informasi-informasi. Banyak </w:t>
      </w:r>
      <w:r w:rsidRPr="001A3EC2">
        <w:rPr>
          <w:rFonts w:ascii="Times New Roman" w:hAnsi="Times New Roman" w:cs="Times New Roman"/>
          <w:i/>
          <w:iCs/>
          <w:sz w:val="24"/>
          <w:szCs w:val="24"/>
        </w:rPr>
        <w:t>advertising</w:t>
      </w:r>
      <w:r w:rsidRPr="001A3EC2">
        <w:rPr>
          <w:rFonts w:ascii="Times New Roman" w:hAnsi="Times New Roman" w:cs="Times New Roman"/>
          <w:sz w:val="24"/>
          <w:szCs w:val="24"/>
        </w:rPr>
        <w:t xml:space="preserve"> yang mennggunakan lagu-lagu yang sedang populer atau menggunakan artis yang terkenal sebagai bintang iklan</w:t>
      </w:r>
      <w:r w:rsidRPr="001A3EC2">
        <w:rPr>
          <w:rFonts w:ascii="Times New Roman" w:hAnsi="Times New Roman" w:cs="Times New Roman"/>
          <w:sz w:val="24"/>
          <w:szCs w:val="24"/>
          <w:lang w:val="en-US"/>
        </w:rPr>
        <w:t xml:space="preserve">. </w:t>
      </w:r>
    </w:p>
    <w:p w14:paraId="0CFDB235" w14:textId="77777777" w:rsidR="003302AA" w:rsidRDefault="003302AA" w:rsidP="003302AA">
      <w:pPr>
        <w:pStyle w:val="ListParagraph"/>
        <w:spacing w:line="240" w:lineRule="auto"/>
        <w:ind w:left="0" w:firstLine="720"/>
        <w:jc w:val="both"/>
        <w:rPr>
          <w:bCs/>
          <w:u w:val="none"/>
        </w:rPr>
      </w:pPr>
      <w:r w:rsidRPr="003302AA">
        <w:rPr>
          <w:rFonts w:eastAsia="Times New Roman"/>
          <w:bCs/>
          <w:u w:val="none"/>
        </w:rPr>
        <w:t xml:space="preserve">Merujuk pada apa yang telah diuraikan di atas, dapat disimpulkan bahwa sisi menghibur dari iklan online akan mampu menarik minat pelanggan milenial terhadap apa yang diiklankan. Ducoffe (1996:23) menjelaskan bahwa </w:t>
      </w:r>
      <w:r w:rsidRPr="003302AA">
        <w:rPr>
          <w:u w:val="none"/>
        </w:rPr>
        <w:t xml:space="preserve">suatu advertising bisa dikatakan memberikan hiburan jika </w:t>
      </w:r>
      <w:r w:rsidRPr="003302AA">
        <w:rPr>
          <w:i/>
          <w:iCs/>
          <w:u w:val="none"/>
        </w:rPr>
        <w:t>able to fulfill audience needs for escapism, diversion, aesthetic enjoyment, or emotional release</w:t>
      </w:r>
      <w:r w:rsidRPr="003302AA">
        <w:rPr>
          <w:u w:val="none"/>
        </w:rPr>
        <w:t xml:space="preserve">. Hal ini berkenaan dengan komponen afektif yang ada dalam sikap pelanggan, dimana Afektif adalah emosi atau perasaan konsumen mengenai produk atau merek tertentu. Emosi dan perasaan ini sering dianggap memiliki sifat sangat evaluatif oleh para peneliti konsumen, yaitu mencakup penilaian seseorang terhadap obyek sikap secara langsung dan menyeluruh (atau sampai di mana seseorang menilai obyek sikap menyenangkan atau tidak menyenangkan dan bagus atau jelek. </w:t>
      </w:r>
      <w:r w:rsidRPr="003302AA">
        <w:rPr>
          <w:bCs/>
          <w:u w:val="none"/>
        </w:rPr>
        <w:t>Pada dasarnya, sisi menghibur dari suatu iklan adalah suatu keharusan, di mana selain hal tersebut dapat memengaruhi partisipasi pelanggan juga dapat menebar kebahagiaan dalam bentuk senyuman atau tertawa. Hal-hal kecil ini tentu akan menghadirkan suatu kebahagiaan besar dalam dimensi yang lain.</w:t>
      </w:r>
    </w:p>
    <w:p w14:paraId="7BAA649B" w14:textId="77777777" w:rsidR="003302AA" w:rsidRPr="003302AA" w:rsidRDefault="003302AA" w:rsidP="003302AA">
      <w:pPr>
        <w:pStyle w:val="ListParagraph"/>
        <w:numPr>
          <w:ilvl w:val="6"/>
          <w:numId w:val="9"/>
        </w:numPr>
        <w:shd w:val="clear" w:color="auto" w:fill="FFFFFF"/>
        <w:spacing w:after="0" w:line="240" w:lineRule="auto"/>
        <w:ind w:left="360"/>
        <w:jc w:val="both"/>
        <w:textAlignment w:val="baseline"/>
        <w:rPr>
          <w:rFonts w:eastAsia="Times New Roman"/>
          <w:bCs/>
          <w:u w:val="none"/>
        </w:rPr>
      </w:pPr>
      <w:r w:rsidRPr="003302AA">
        <w:rPr>
          <w:rFonts w:eastAsia="Times New Roman"/>
          <w:bCs/>
          <w:u w:val="none"/>
        </w:rPr>
        <w:t xml:space="preserve">Pengaruh </w:t>
      </w:r>
      <w:r w:rsidRPr="003302AA">
        <w:rPr>
          <w:rFonts w:eastAsia="Times New Roman"/>
          <w:bCs/>
          <w:i/>
          <w:iCs/>
          <w:u w:val="none"/>
        </w:rPr>
        <w:t xml:space="preserve">informatiness </w:t>
      </w:r>
      <w:r w:rsidRPr="003302AA">
        <w:rPr>
          <w:bCs/>
          <w:iCs/>
          <w:u w:val="none"/>
        </w:rPr>
        <w:t>terhadap pelanggan generasi milenial terkait iklan online fashion</w:t>
      </w:r>
    </w:p>
    <w:p w14:paraId="52E287D7" w14:textId="77777777" w:rsidR="003302AA" w:rsidRPr="003302AA" w:rsidRDefault="003302AA" w:rsidP="003302AA">
      <w:pPr>
        <w:autoSpaceDE w:val="0"/>
        <w:autoSpaceDN w:val="0"/>
        <w:adjustRightInd w:val="0"/>
        <w:spacing w:after="0" w:line="240" w:lineRule="auto"/>
        <w:ind w:firstLine="720"/>
        <w:jc w:val="both"/>
        <w:rPr>
          <w:rFonts w:ascii="Times New Roman" w:hAnsi="Times New Roman" w:cs="Times New Roman"/>
          <w:bCs/>
          <w:iCs/>
          <w:sz w:val="24"/>
          <w:szCs w:val="24"/>
          <w:lang w:val="en-US"/>
        </w:rPr>
      </w:pPr>
      <w:r w:rsidRPr="003302AA">
        <w:rPr>
          <w:rFonts w:ascii="Times New Roman" w:hAnsi="Times New Roman" w:cs="Times New Roman"/>
          <w:bCs/>
          <w:sz w:val="24"/>
          <w:szCs w:val="24"/>
          <w:lang w:val="en-US"/>
        </w:rPr>
        <w:t>Hasil uji hipotesis kedua mengungkapkan bahwa</w:t>
      </w:r>
      <w:r w:rsidRPr="003302AA">
        <w:rPr>
          <w:rFonts w:ascii="Times New Roman" w:hAnsi="Times New Roman" w:cs="Times New Roman"/>
          <w:bCs/>
          <w:sz w:val="24"/>
          <w:szCs w:val="24"/>
        </w:rPr>
        <w:t xml:space="preserve"> </w:t>
      </w:r>
      <w:r w:rsidRPr="003302AA">
        <w:rPr>
          <w:rFonts w:ascii="Times New Roman" w:hAnsi="Times New Roman" w:cs="Times New Roman"/>
          <w:bCs/>
          <w:i/>
          <w:sz w:val="24"/>
          <w:szCs w:val="24"/>
        </w:rPr>
        <w:t>informativeness</w:t>
      </w:r>
      <w:r w:rsidRPr="003302AA">
        <w:rPr>
          <w:rFonts w:ascii="Times New Roman" w:hAnsi="Times New Roman" w:cs="Times New Roman"/>
          <w:bCs/>
          <w:sz w:val="24"/>
          <w:szCs w:val="24"/>
        </w:rPr>
        <w:t xml:space="preserve"> berpengaruh positif dan signifikan terhadap </w:t>
      </w:r>
      <w:r w:rsidRPr="003302AA">
        <w:rPr>
          <w:rFonts w:ascii="Times New Roman" w:hAnsi="Times New Roman" w:cs="Times New Roman"/>
          <w:bCs/>
          <w:iCs/>
          <w:sz w:val="24"/>
          <w:szCs w:val="24"/>
        </w:rPr>
        <w:t>sikap pelanggan generasi milenial terhadap iklan online fashion.</w:t>
      </w:r>
      <w:r w:rsidRPr="003302AA">
        <w:rPr>
          <w:rFonts w:ascii="Times New Roman" w:hAnsi="Times New Roman" w:cs="Times New Roman"/>
          <w:bCs/>
          <w:iCs/>
          <w:sz w:val="24"/>
          <w:szCs w:val="24"/>
          <w:lang w:val="en-US"/>
        </w:rPr>
        <w:t xml:space="preserve"> Pada dasarnya, </w:t>
      </w:r>
      <w:r w:rsidRPr="003302AA">
        <w:rPr>
          <w:rFonts w:ascii="Times New Roman" w:hAnsi="Times New Roman" w:cs="Times New Roman"/>
          <w:bCs/>
          <w:i/>
          <w:sz w:val="24"/>
          <w:szCs w:val="24"/>
          <w:lang w:val="en-US"/>
        </w:rPr>
        <w:t xml:space="preserve">informativeness </w:t>
      </w:r>
      <w:r w:rsidRPr="003302AA">
        <w:rPr>
          <w:rFonts w:ascii="Times New Roman" w:hAnsi="Times New Roman" w:cs="Times New Roman"/>
          <w:bCs/>
          <w:iCs/>
          <w:sz w:val="24"/>
          <w:szCs w:val="24"/>
          <w:lang w:val="en-US"/>
        </w:rPr>
        <w:t xml:space="preserve">merupakan </w:t>
      </w:r>
      <w:r w:rsidRPr="003302AA">
        <w:rPr>
          <w:rFonts w:ascii="Times New Roman" w:hAnsi="Times New Roman" w:cs="Times New Roman"/>
          <w:sz w:val="24"/>
          <w:szCs w:val="24"/>
        </w:rPr>
        <w:t>kemampuan iklan untuk menginformasikan kepada konsumen tentang alternatif produk, sehingga dapat menghasilkan kepuasan yang terbesar saat melakukan pembelian</w:t>
      </w:r>
      <w:r w:rsidRPr="003302AA">
        <w:rPr>
          <w:rFonts w:ascii="Times New Roman" w:hAnsi="Times New Roman" w:cs="Times New Roman"/>
          <w:sz w:val="24"/>
          <w:szCs w:val="24"/>
          <w:lang w:val="en-US"/>
        </w:rPr>
        <w:t xml:space="preserve"> (Kristiana, 2018). Maka dari itu, positif dan signifikan yang dimaksud dalam hal ini adalah semakin detail dan bermanfaat informasi yang ditampilkan suatu iklan, maka kecenderungan untuk mendapatkan respon positif dari pelanggan juga semakin tinggi</w:t>
      </w:r>
      <w:r w:rsidRPr="003302AA">
        <w:rPr>
          <w:lang w:val="en-US"/>
        </w:rPr>
        <w:t xml:space="preserve">. </w:t>
      </w:r>
      <w:r w:rsidRPr="003302AA">
        <w:rPr>
          <w:rFonts w:ascii="Times New Roman" w:hAnsi="Times New Roman" w:cs="Times New Roman"/>
          <w:bCs/>
          <w:iCs/>
          <w:sz w:val="24"/>
          <w:szCs w:val="24"/>
          <w:lang w:val="en-US"/>
        </w:rPr>
        <w:t xml:space="preserve">Hasil penelitian ini sejalan dengan penelitian Powanto dan Nugroho (2018) yang menunjukkan bahwa </w:t>
      </w:r>
      <w:r w:rsidRPr="003302AA">
        <w:rPr>
          <w:rFonts w:ascii="Times New Roman" w:hAnsi="Times New Roman" w:cs="Times New Roman"/>
          <w:bCs/>
          <w:i/>
          <w:sz w:val="24"/>
          <w:szCs w:val="24"/>
          <w:lang w:val="en-US"/>
        </w:rPr>
        <w:t xml:space="preserve">informativeness </w:t>
      </w:r>
      <w:r w:rsidRPr="003302AA">
        <w:rPr>
          <w:rFonts w:ascii="Times New Roman" w:hAnsi="Times New Roman" w:cs="Times New Roman"/>
          <w:bCs/>
          <w:iCs/>
          <w:sz w:val="24"/>
          <w:szCs w:val="24"/>
          <w:lang w:val="en-US"/>
        </w:rPr>
        <w:t xml:space="preserve">berpengaruh signifikan terhadap sikap pelanggan terhadap </w:t>
      </w:r>
      <w:r w:rsidRPr="003302AA">
        <w:rPr>
          <w:rFonts w:ascii="Times New Roman" w:hAnsi="Times New Roman" w:cs="Times New Roman"/>
          <w:bCs/>
          <w:i/>
          <w:sz w:val="24"/>
          <w:szCs w:val="24"/>
          <w:lang w:val="en-US"/>
        </w:rPr>
        <w:t>mobile advertising</w:t>
      </w:r>
      <w:r w:rsidRPr="003302AA">
        <w:rPr>
          <w:rFonts w:ascii="Times New Roman" w:hAnsi="Times New Roman" w:cs="Times New Roman"/>
          <w:bCs/>
          <w:iCs/>
          <w:sz w:val="24"/>
          <w:szCs w:val="24"/>
          <w:lang w:val="en-US"/>
        </w:rPr>
        <w:t xml:space="preserve">. Penelitian yang kurang lebih </w:t>
      </w:r>
      <w:r w:rsidRPr="003302AA">
        <w:rPr>
          <w:rFonts w:ascii="Times New Roman" w:hAnsi="Times New Roman" w:cs="Times New Roman"/>
          <w:bCs/>
          <w:iCs/>
          <w:sz w:val="24"/>
          <w:szCs w:val="24"/>
          <w:lang w:val="en-US"/>
        </w:rPr>
        <w:lastRenderedPageBreak/>
        <w:t xml:space="preserve">sama dilakukan oleh Supriyadi dan Putriana (2010) yang menunjukkan bahwa memiliki hubungan yang signifikan terhadap iklan online. </w:t>
      </w:r>
    </w:p>
    <w:p w14:paraId="578234EC" w14:textId="77777777" w:rsidR="003302AA" w:rsidRDefault="003302AA" w:rsidP="003302AA">
      <w:pPr>
        <w:pStyle w:val="ListParagraph"/>
        <w:spacing w:line="240" w:lineRule="auto"/>
        <w:ind w:left="0" w:firstLine="720"/>
        <w:jc w:val="both"/>
        <w:rPr>
          <w:bCs/>
          <w:u w:val="none"/>
        </w:rPr>
      </w:pPr>
      <w:r w:rsidRPr="003302AA">
        <w:rPr>
          <w:bCs/>
          <w:iCs/>
          <w:u w:val="none"/>
        </w:rPr>
        <w:t xml:space="preserve">Qolbi dkk. (2014) menjelaskan bahwasanya </w:t>
      </w:r>
      <w:r w:rsidRPr="003302AA">
        <w:rPr>
          <w:u w:val="none"/>
        </w:rPr>
        <w:t>iklan informatif bertujuan menciptakan kesadaran merek dan pengetahuan tentang produk atau fitur baru produk yang ada. Hal ini secara tidak langsung akan memengaruhi komponen konatif dalam sikap pelanggan khususnya generasi milenial. Konasi berhubungan dengan kemungkinan atau kecenderungan bahwa individu akan melakukan tindakan khusus atau berperilaku dengan cara tertentu terhadap obyek sikap tertentu. Komponen konatif sering dianggap sebagai pernyataan maksud konsumen untuk membeli.</w:t>
      </w:r>
      <w:r w:rsidRPr="003302AA">
        <w:rPr>
          <w:bCs/>
          <w:iCs/>
          <w:u w:val="none"/>
        </w:rPr>
        <w:t xml:space="preserve"> Sulistiowaty dkk. (2018) dalam penelitiannya yang meneliti faktor </w:t>
      </w:r>
      <w:r w:rsidRPr="003302AA">
        <w:rPr>
          <w:bCs/>
          <w:i/>
          <w:u w:val="none"/>
        </w:rPr>
        <w:t xml:space="preserve">informativeness </w:t>
      </w:r>
      <w:r w:rsidRPr="003302AA">
        <w:rPr>
          <w:bCs/>
          <w:iCs/>
          <w:u w:val="none"/>
        </w:rPr>
        <w:t xml:space="preserve">dalam iklan online telkomsel, pihak pengunjung merasa terhibur dengan suguhan informasi produk seperti Kartu Halo, simPATI, dan Kartu As yang disertai penjelasan tarif tiap kartu, </w:t>
      </w:r>
      <w:r w:rsidRPr="003302AA">
        <w:rPr>
          <w:bCs/>
          <w:i/>
          <w:u w:val="none"/>
        </w:rPr>
        <w:t xml:space="preserve">basic features </w:t>
      </w:r>
      <w:r w:rsidRPr="003302AA">
        <w:rPr>
          <w:bCs/>
          <w:iCs/>
          <w:u w:val="none"/>
        </w:rPr>
        <w:t xml:space="preserve">tiap kartu, dan promo setiap kartu. Jika dikorelasikan dengan </w:t>
      </w:r>
      <w:r w:rsidRPr="003302AA">
        <w:rPr>
          <w:bCs/>
          <w:i/>
          <w:u w:val="none"/>
        </w:rPr>
        <w:t xml:space="preserve">theory of reasoned action </w:t>
      </w:r>
      <w:r w:rsidRPr="003302AA">
        <w:rPr>
          <w:bCs/>
          <w:iCs/>
          <w:u w:val="none"/>
        </w:rPr>
        <w:t xml:space="preserve">hal ini sangatlah relevan di mana ada sesuatu seperti kualitas dan detail informasi. </w:t>
      </w:r>
      <w:r w:rsidRPr="003302AA">
        <w:rPr>
          <w:bCs/>
          <w:u w:val="none"/>
        </w:rPr>
        <w:t xml:space="preserve">Sisi </w:t>
      </w:r>
      <w:r w:rsidRPr="003302AA">
        <w:rPr>
          <w:bCs/>
          <w:i/>
          <w:iCs/>
          <w:u w:val="none"/>
        </w:rPr>
        <w:t xml:space="preserve">informativeness </w:t>
      </w:r>
      <w:r w:rsidRPr="003302AA">
        <w:rPr>
          <w:bCs/>
          <w:u w:val="none"/>
        </w:rPr>
        <w:t>juga dimaksudkan agar para pelaku bisnis tidak menyebarkan berita hoaks terkait dengan produknya</w:t>
      </w:r>
      <w:r>
        <w:rPr>
          <w:bCs/>
          <w:u w:val="none"/>
        </w:rPr>
        <w:t>.</w:t>
      </w:r>
    </w:p>
    <w:p w14:paraId="39351834" w14:textId="77777777" w:rsidR="003302AA" w:rsidRPr="005B0FD5" w:rsidRDefault="003302AA" w:rsidP="003302AA">
      <w:pPr>
        <w:pStyle w:val="ListParagraph"/>
        <w:numPr>
          <w:ilvl w:val="6"/>
          <w:numId w:val="9"/>
        </w:numPr>
        <w:autoSpaceDE w:val="0"/>
        <w:autoSpaceDN w:val="0"/>
        <w:adjustRightInd w:val="0"/>
        <w:spacing w:after="0" w:line="240" w:lineRule="auto"/>
        <w:ind w:left="360"/>
        <w:jc w:val="both"/>
        <w:rPr>
          <w:bCs/>
          <w:u w:val="none"/>
        </w:rPr>
      </w:pPr>
      <w:r w:rsidRPr="005B0FD5">
        <w:rPr>
          <w:rFonts w:eastAsia="Times New Roman"/>
          <w:bCs/>
          <w:u w:val="none"/>
        </w:rPr>
        <w:t xml:space="preserve">Pengaruh </w:t>
      </w:r>
      <w:r w:rsidRPr="005B0FD5">
        <w:rPr>
          <w:rFonts w:eastAsia="Times New Roman"/>
          <w:bCs/>
          <w:i/>
          <w:iCs/>
          <w:u w:val="none"/>
        </w:rPr>
        <w:t xml:space="preserve">credibility </w:t>
      </w:r>
      <w:r w:rsidRPr="005B0FD5">
        <w:rPr>
          <w:bCs/>
          <w:iCs/>
          <w:u w:val="none"/>
        </w:rPr>
        <w:t>terhadap pelanggan generasi milenial terkait iklan online fashion</w:t>
      </w:r>
    </w:p>
    <w:p w14:paraId="44EE4DE5" w14:textId="77777777" w:rsidR="003302AA" w:rsidRPr="001A3EC2" w:rsidRDefault="003302AA" w:rsidP="003302AA">
      <w:pPr>
        <w:autoSpaceDE w:val="0"/>
        <w:autoSpaceDN w:val="0"/>
        <w:adjustRightInd w:val="0"/>
        <w:spacing w:after="0" w:line="240" w:lineRule="auto"/>
        <w:ind w:firstLine="720"/>
        <w:jc w:val="both"/>
        <w:rPr>
          <w:rFonts w:ascii="Times New Roman" w:hAnsi="Times New Roman" w:cs="Times New Roman"/>
          <w:bCs/>
          <w:iCs/>
          <w:sz w:val="24"/>
          <w:szCs w:val="24"/>
          <w:lang w:val="en-US"/>
        </w:rPr>
      </w:pPr>
      <w:r w:rsidRPr="001A3EC2">
        <w:rPr>
          <w:rFonts w:ascii="Times New Roman" w:hAnsi="Times New Roman" w:cs="Times New Roman"/>
          <w:bCs/>
          <w:sz w:val="24"/>
          <w:szCs w:val="24"/>
        </w:rPr>
        <w:t>Ha</w:t>
      </w:r>
      <w:r w:rsidRPr="001A3EC2">
        <w:rPr>
          <w:rFonts w:ascii="Times New Roman" w:hAnsi="Times New Roman" w:cs="Times New Roman"/>
          <w:bCs/>
          <w:sz w:val="24"/>
          <w:szCs w:val="24"/>
          <w:lang w:val="en-US"/>
        </w:rPr>
        <w:t>sil uji hipotesis ketiga menunjukkan bahwa</w:t>
      </w:r>
      <w:r w:rsidRPr="001A3EC2">
        <w:rPr>
          <w:rFonts w:ascii="Times New Roman" w:hAnsi="Times New Roman" w:cs="Times New Roman"/>
          <w:bCs/>
          <w:sz w:val="24"/>
          <w:szCs w:val="24"/>
        </w:rPr>
        <w:t xml:space="preserve"> </w:t>
      </w:r>
      <w:r w:rsidRPr="001A3EC2">
        <w:rPr>
          <w:rFonts w:ascii="Times New Roman" w:hAnsi="Times New Roman" w:cs="Times New Roman"/>
          <w:bCs/>
          <w:i/>
          <w:sz w:val="24"/>
          <w:szCs w:val="24"/>
        </w:rPr>
        <w:t xml:space="preserve">credibility </w:t>
      </w:r>
      <w:r w:rsidRPr="001A3EC2">
        <w:rPr>
          <w:rFonts w:ascii="Times New Roman" w:hAnsi="Times New Roman" w:cs="Times New Roman"/>
          <w:bCs/>
          <w:sz w:val="24"/>
          <w:szCs w:val="24"/>
        </w:rPr>
        <w:t xml:space="preserve">berpengaruh positif dan signifikan terhadap </w:t>
      </w:r>
      <w:r w:rsidRPr="001A3EC2">
        <w:rPr>
          <w:rFonts w:ascii="Times New Roman" w:hAnsi="Times New Roman" w:cs="Times New Roman"/>
          <w:bCs/>
          <w:iCs/>
          <w:sz w:val="24"/>
          <w:szCs w:val="24"/>
        </w:rPr>
        <w:t>sikap pelanggan generasi milenial terhadap iklan online fashion.</w:t>
      </w:r>
      <w:r w:rsidRPr="001A3EC2">
        <w:rPr>
          <w:rFonts w:ascii="Times New Roman" w:hAnsi="Times New Roman" w:cs="Times New Roman"/>
          <w:bCs/>
          <w:iCs/>
          <w:sz w:val="24"/>
          <w:szCs w:val="24"/>
          <w:lang w:val="en-US"/>
        </w:rPr>
        <w:t xml:space="preserve"> Kredibilitas merupakan tingkat kepercayaan atau tingkat kebenaran informasi yang disampaikan oleh pengiklan terkait dengan produknya (Kristiana, 2018). Dengan demikian, positif dan signifikan yang dimaksud dalam hal ini adalah bagaimana kemudian kualitas informasi yang disampaikan oleh pengiklan dapat memengaruhi persepsi pelanggan secara baik untuk setidaknya melihat iklan bahkan hingga membeli produk yang diiklankan tersebut. Hasil penelitian ini sejalan dengan penelitian Marcellin </w:t>
      </w:r>
      <w:r w:rsidRPr="001A3EC2">
        <w:rPr>
          <w:rFonts w:ascii="Times New Roman" w:hAnsi="Times New Roman" w:cs="Times New Roman"/>
          <w:bCs/>
          <w:sz w:val="24"/>
          <w:szCs w:val="24"/>
          <w:lang w:val="en-US"/>
        </w:rPr>
        <w:t>dkk.</w:t>
      </w:r>
      <w:r w:rsidRPr="001A3EC2">
        <w:rPr>
          <w:rFonts w:ascii="Times New Roman" w:hAnsi="Times New Roman" w:cs="Times New Roman"/>
          <w:bCs/>
          <w:iCs/>
          <w:sz w:val="24"/>
          <w:szCs w:val="24"/>
          <w:lang w:val="en-US"/>
        </w:rPr>
        <w:t xml:space="preserve">. (2018) yang menunjukkan bahwa </w:t>
      </w:r>
      <w:r w:rsidRPr="001A3EC2">
        <w:rPr>
          <w:rFonts w:ascii="Times New Roman" w:hAnsi="Times New Roman" w:cs="Times New Roman"/>
          <w:bCs/>
          <w:i/>
          <w:sz w:val="24"/>
          <w:szCs w:val="24"/>
          <w:lang w:val="en-US"/>
        </w:rPr>
        <w:t>credibility</w:t>
      </w:r>
      <w:r w:rsidRPr="001A3EC2">
        <w:rPr>
          <w:rFonts w:ascii="Times New Roman" w:hAnsi="Times New Roman" w:cs="Times New Roman"/>
          <w:bCs/>
          <w:iCs/>
          <w:sz w:val="24"/>
          <w:szCs w:val="24"/>
          <w:lang w:val="en-US"/>
        </w:rPr>
        <w:t xml:space="preserve"> memberikan dampak yang secara langsung yaitu positif dan signifikan terhadap sikap konsumen dalam periklanan online. Hasil penelitian serupa diungkapkan oleh Kristiana (2018) yang mengungkapkan bahwa </w:t>
      </w:r>
      <w:r w:rsidRPr="001A3EC2">
        <w:rPr>
          <w:rFonts w:ascii="Times New Roman" w:hAnsi="Times New Roman" w:cs="Times New Roman"/>
          <w:bCs/>
          <w:i/>
          <w:sz w:val="24"/>
          <w:szCs w:val="24"/>
          <w:lang w:val="en-US"/>
        </w:rPr>
        <w:t>credibilty</w:t>
      </w:r>
      <w:r w:rsidRPr="001A3EC2">
        <w:rPr>
          <w:rFonts w:ascii="Times New Roman" w:hAnsi="Times New Roman" w:cs="Times New Roman"/>
          <w:bCs/>
          <w:iCs/>
          <w:sz w:val="24"/>
          <w:szCs w:val="24"/>
          <w:lang w:val="en-US"/>
        </w:rPr>
        <w:t xml:space="preserve"> ini berpengaruh positif dan signifikan terhadap sikap pelanggan terhadap </w:t>
      </w:r>
      <w:r w:rsidRPr="001A3EC2">
        <w:rPr>
          <w:rFonts w:ascii="Times New Roman" w:hAnsi="Times New Roman" w:cs="Times New Roman"/>
          <w:bCs/>
          <w:i/>
          <w:sz w:val="24"/>
          <w:szCs w:val="24"/>
          <w:lang w:val="en-US"/>
        </w:rPr>
        <w:t>mobile advertising</w:t>
      </w:r>
      <w:r w:rsidRPr="001A3EC2">
        <w:rPr>
          <w:rFonts w:ascii="Times New Roman" w:hAnsi="Times New Roman" w:cs="Times New Roman"/>
          <w:bCs/>
          <w:iCs/>
          <w:sz w:val="24"/>
          <w:szCs w:val="24"/>
          <w:lang w:val="en-US"/>
        </w:rPr>
        <w:t xml:space="preserve">. </w:t>
      </w:r>
    </w:p>
    <w:p w14:paraId="052F1D37" w14:textId="77777777" w:rsidR="003302AA" w:rsidRPr="001A3EC2" w:rsidRDefault="003302AA" w:rsidP="003302AA">
      <w:pPr>
        <w:autoSpaceDE w:val="0"/>
        <w:autoSpaceDN w:val="0"/>
        <w:adjustRightInd w:val="0"/>
        <w:spacing w:after="0" w:line="240" w:lineRule="auto"/>
        <w:ind w:firstLine="720"/>
        <w:jc w:val="both"/>
        <w:rPr>
          <w:rFonts w:ascii="Times New Roman" w:hAnsi="Times New Roman" w:cs="Times New Roman"/>
          <w:bCs/>
          <w:sz w:val="24"/>
          <w:szCs w:val="24"/>
          <w:lang w:val="en-US"/>
        </w:rPr>
      </w:pPr>
      <w:r w:rsidRPr="001A3EC2">
        <w:rPr>
          <w:rFonts w:ascii="Times New Roman" w:hAnsi="Times New Roman" w:cs="Times New Roman"/>
          <w:bCs/>
          <w:sz w:val="24"/>
          <w:szCs w:val="24"/>
        </w:rPr>
        <w:t>Kredibilitas dapat dirasakan sebagai</w:t>
      </w:r>
      <w:r w:rsidRPr="001A3EC2">
        <w:rPr>
          <w:rFonts w:ascii="Times New Roman" w:hAnsi="Times New Roman" w:cs="Times New Roman"/>
          <w:bCs/>
          <w:sz w:val="24"/>
          <w:szCs w:val="24"/>
          <w:lang w:val="en-US"/>
        </w:rPr>
        <w:t xml:space="preserve"> </w:t>
      </w:r>
      <w:r w:rsidRPr="001A3EC2">
        <w:rPr>
          <w:rFonts w:ascii="Times New Roman" w:hAnsi="Times New Roman" w:cs="Times New Roman"/>
          <w:bCs/>
          <w:sz w:val="24"/>
          <w:szCs w:val="24"/>
        </w:rPr>
        <w:t>kepercayaan dari konsumen tentang iklan bahwa produk yang didapat dari perusahaan akan memenuhi kebutuhan dan keinginan mereka serta memiliki efek positif langsung pada sikap responden terhadap setiap iklan atau merek</w:t>
      </w:r>
      <w:r w:rsidRPr="001A3EC2">
        <w:rPr>
          <w:rFonts w:ascii="Times New Roman" w:hAnsi="Times New Roman" w:cs="Times New Roman"/>
          <w:bCs/>
          <w:sz w:val="24"/>
          <w:szCs w:val="24"/>
          <w:lang w:val="en-US"/>
        </w:rPr>
        <w:t xml:space="preserve">. </w:t>
      </w:r>
      <w:r w:rsidRPr="001A3EC2">
        <w:rPr>
          <w:rFonts w:ascii="Times New Roman" w:hAnsi="Times New Roman" w:cs="Times New Roman"/>
          <w:bCs/>
          <w:sz w:val="24"/>
          <w:szCs w:val="24"/>
        </w:rPr>
        <w:t>kredibilitas iklan umumnya persepsi terkait dengan kebenaran dan kredibilitas iklan oleh konsumen. Kredibilitas pesan yang dikirim melalui perangkat mobile memiliki efek positif pada sikap konsumen terhadap iklan.</w:t>
      </w:r>
      <w:r w:rsidRPr="001A3EC2">
        <w:rPr>
          <w:rFonts w:ascii="Times New Roman" w:hAnsi="Times New Roman" w:cs="Times New Roman"/>
          <w:bCs/>
          <w:sz w:val="24"/>
          <w:szCs w:val="24"/>
          <w:lang w:val="en-US"/>
        </w:rPr>
        <w:t xml:space="preserve"> Tingkat kredibilitas ini kini mrnjadi salah satu penilaian subjektif maupun objektif yang mempengaruhi sikap seseorang terhadap objek tertentu sebagaimana dijelaskan dalam </w:t>
      </w:r>
      <w:r w:rsidRPr="001A3EC2">
        <w:rPr>
          <w:rFonts w:ascii="Times New Roman" w:hAnsi="Times New Roman" w:cs="Times New Roman"/>
          <w:bCs/>
          <w:i/>
          <w:iCs/>
          <w:sz w:val="24"/>
          <w:szCs w:val="24"/>
          <w:lang w:val="en-US"/>
        </w:rPr>
        <w:t>theory of reasoned action</w:t>
      </w:r>
      <w:r w:rsidRPr="001A3EC2">
        <w:rPr>
          <w:rFonts w:ascii="Times New Roman" w:hAnsi="Times New Roman" w:cs="Times New Roman"/>
          <w:bCs/>
          <w:sz w:val="24"/>
          <w:szCs w:val="24"/>
          <w:lang w:val="en-US"/>
        </w:rPr>
        <w:t xml:space="preserve">. </w:t>
      </w:r>
    </w:p>
    <w:p w14:paraId="7B808458" w14:textId="77777777" w:rsidR="003302AA" w:rsidRDefault="003302AA" w:rsidP="003302AA">
      <w:pPr>
        <w:autoSpaceDE w:val="0"/>
        <w:autoSpaceDN w:val="0"/>
        <w:adjustRightInd w:val="0"/>
        <w:spacing w:after="0" w:line="240" w:lineRule="auto"/>
        <w:ind w:firstLine="720"/>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t xml:space="preserve">Menjaga kredibilitas ini memiliki urgensi tertinggi dibanding hal lainnya, karena akan menentukan kontinuitas partisipasi pelanggan ke depannya. Kredibilitas ini berhubungan dengan komponen kognitif sikap pelanggan, di mana </w:t>
      </w:r>
      <w:r w:rsidRPr="001A3EC2">
        <w:rPr>
          <w:rFonts w:ascii="Times New Roman" w:hAnsi="Times New Roman" w:cs="Times New Roman"/>
          <w:sz w:val="24"/>
          <w:szCs w:val="24"/>
        </w:rPr>
        <w:t xml:space="preserve">Pengetahuan dan persepsi yang diperoleh berdasarkan kombinasi pengalaman </w:t>
      </w:r>
      <w:r w:rsidRPr="001A3EC2">
        <w:rPr>
          <w:rFonts w:ascii="Times New Roman" w:hAnsi="Times New Roman" w:cs="Times New Roman"/>
          <w:sz w:val="24"/>
          <w:szCs w:val="24"/>
        </w:rPr>
        <w:lastRenderedPageBreak/>
        <w:t>langsung dengan obyek sikap dan informasi yang berkaitan dari berbagai sumber. Pengetahuan ini dan persepsi yang ditimbulkannya biasanya mengambil bentuk kepercayaan, yaitu kepercayaan konsumen bahwa obyek sikap mempunyai berbagai sifat dan bahwa perilaku tertentu akan menimbulkan hasil-hasil tertentu</w:t>
      </w:r>
      <w:r w:rsidRPr="001A3EC2">
        <w:rPr>
          <w:rFonts w:ascii="Times New Roman" w:hAnsi="Times New Roman" w:cs="Times New Roman"/>
          <w:sz w:val="24"/>
          <w:szCs w:val="24"/>
          <w:lang w:val="en-US"/>
        </w:rPr>
        <w:t>.</w:t>
      </w:r>
      <w:r w:rsidRPr="001A3EC2">
        <w:rPr>
          <w:rFonts w:ascii="Times New Roman" w:hAnsi="Times New Roman" w:cs="Times New Roman"/>
          <w:bCs/>
          <w:sz w:val="24"/>
          <w:szCs w:val="24"/>
          <w:lang w:val="en-US"/>
        </w:rPr>
        <w:t xml:space="preserve"> Bilamana sebuah iklan online tidak mampu menghadirkan iklan yang terpercaya, tentunya akan menerima </w:t>
      </w:r>
      <w:r w:rsidRPr="001A3EC2">
        <w:rPr>
          <w:rFonts w:ascii="Times New Roman" w:hAnsi="Times New Roman" w:cs="Times New Roman"/>
          <w:bCs/>
          <w:i/>
          <w:iCs/>
          <w:sz w:val="24"/>
          <w:szCs w:val="24"/>
          <w:lang w:val="en-US"/>
        </w:rPr>
        <w:t xml:space="preserve">review </w:t>
      </w:r>
      <w:r w:rsidRPr="001A3EC2">
        <w:rPr>
          <w:rFonts w:ascii="Times New Roman" w:hAnsi="Times New Roman" w:cs="Times New Roman"/>
          <w:bCs/>
          <w:sz w:val="24"/>
          <w:szCs w:val="24"/>
          <w:lang w:val="en-US"/>
        </w:rPr>
        <w:t>negatif dari pelanggan dan pelanggan tidak lagi akan tertarik dengan produk yang diiklankan nantinya. Menjaga kepercayaan ini artinya menjaga kebenaran informasi secara, detail, ketat dan berkelanjutan. Sisi kredibilitas</w:t>
      </w:r>
      <w:r w:rsidRPr="001A3EC2">
        <w:rPr>
          <w:rFonts w:ascii="Times New Roman" w:hAnsi="Times New Roman" w:cs="Times New Roman"/>
          <w:bCs/>
          <w:i/>
          <w:iCs/>
          <w:sz w:val="24"/>
          <w:szCs w:val="24"/>
          <w:lang w:val="en-US"/>
        </w:rPr>
        <w:t xml:space="preserve"> </w:t>
      </w:r>
      <w:r w:rsidRPr="001A3EC2">
        <w:rPr>
          <w:rFonts w:ascii="Times New Roman" w:hAnsi="Times New Roman" w:cs="Times New Roman"/>
          <w:bCs/>
          <w:sz w:val="24"/>
          <w:szCs w:val="24"/>
          <w:lang w:val="en-US"/>
        </w:rPr>
        <w:t>juga dimaksudkan agar para pelaku bisnis tidak menyebarkan detai palsu terkait dengan produknya</w:t>
      </w:r>
      <w:r>
        <w:rPr>
          <w:rFonts w:ascii="Times New Roman" w:hAnsi="Times New Roman" w:cs="Times New Roman"/>
          <w:bCs/>
          <w:sz w:val="24"/>
          <w:szCs w:val="24"/>
          <w:lang w:val="en-US"/>
        </w:rPr>
        <w:t>.</w:t>
      </w:r>
    </w:p>
    <w:p w14:paraId="0C621B1C" w14:textId="77777777" w:rsidR="003302AA" w:rsidRPr="005B0FD5" w:rsidRDefault="003302AA" w:rsidP="005B0FD5">
      <w:pPr>
        <w:pStyle w:val="ListParagraph"/>
        <w:numPr>
          <w:ilvl w:val="6"/>
          <w:numId w:val="9"/>
        </w:numPr>
        <w:autoSpaceDE w:val="0"/>
        <w:autoSpaceDN w:val="0"/>
        <w:adjustRightInd w:val="0"/>
        <w:spacing w:after="0" w:line="240" w:lineRule="auto"/>
        <w:ind w:left="360"/>
        <w:jc w:val="both"/>
        <w:rPr>
          <w:bCs/>
          <w:u w:val="none"/>
        </w:rPr>
      </w:pPr>
      <w:r w:rsidRPr="005B0FD5">
        <w:rPr>
          <w:rFonts w:eastAsia="Times New Roman"/>
          <w:bCs/>
          <w:u w:val="none"/>
        </w:rPr>
        <w:t xml:space="preserve">Pengaruh </w:t>
      </w:r>
      <w:r w:rsidRPr="005B0FD5">
        <w:rPr>
          <w:rFonts w:eastAsia="Times New Roman"/>
          <w:bCs/>
          <w:i/>
          <w:iCs/>
          <w:u w:val="none"/>
        </w:rPr>
        <w:t xml:space="preserve">incentive </w:t>
      </w:r>
      <w:r w:rsidRPr="005B0FD5">
        <w:rPr>
          <w:bCs/>
          <w:iCs/>
          <w:u w:val="none"/>
        </w:rPr>
        <w:t>terhadap pelanggan generasi milenial terkait iklan online fashion</w:t>
      </w:r>
    </w:p>
    <w:p w14:paraId="2AB6AD75" w14:textId="77777777" w:rsidR="003302AA" w:rsidRPr="005B0FD5" w:rsidRDefault="003302AA" w:rsidP="005B0FD5">
      <w:pPr>
        <w:pStyle w:val="ListParagraph"/>
        <w:autoSpaceDE w:val="0"/>
        <w:autoSpaceDN w:val="0"/>
        <w:adjustRightInd w:val="0"/>
        <w:spacing w:after="0" w:line="240" w:lineRule="auto"/>
        <w:ind w:left="0" w:firstLine="720"/>
        <w:jc w:val="both"/>
        <w:rPr>
          <w:bCs/>
          <w:u w:val="none"/>
        </w:rPr>
      </w:pPr>
      <w:r w:rsidRPr="005B0FD5">
        <w:rPr>
          <w:bCs/>
          <w:u w:val="none"/>
        </w:rPr>
        <w:t xml:space="preserve">Hasil uji hipotesis keempat menunjukkan bahwa </w:t>
      </w:r>
      <w:r w:rsidRPr="005B0FD5">
        <w:rPr>
          <w:bCs/>
          <w:i/>
          <w:u w:val="none"/>
        </w:rPr>
        <w:t xml:space="preserve">incentive </w:t>
      </w:r>
      <w:r w:rsidRPr="005B0FD5">
        <w:rPr>
          <w:bCs/>
          <w:u w:val="none"/>
        </w:rPr>
        <w:t xml:space="preserve">berpengaruh positif dan signifikan terhadap </w:t>
      </w:r>
      <w:r w:rsidRPr="005B0FD5">
        <w:rPr>
          <w:bCs/>
          <w:iCs/>
          <w:u w:val="none"/>
        </w:rPr>
        <w:t xml:space="preserve">sikap pelanggan generasi milenial terhadap iklan online fashion. Pada dasarnya, insentif merupakan </w:t>
      </w:r>
      <w:r w:rsidRPr="005B0FD5">
        <w:rPr>
          <w:bCs/>
          <w:u w:val="none"/>
        </w:rPr>
        <w:t xml:space="preserve">suatu penyediaan penghargaan khusus yang diberikan promosi dan kampanye iklan. Dengan demikian, positif dan signifikan di sini dimaknai bahwa pelanggan lebih responsif bilamana diberikan insentif berupa bonus, diskon dari produk yang diiklankan (Saputra dan Purwati, 2012). </w:t>
      </w:r>
      <w:r w:rsidRPr="005B0FD5">
        <w:rPr>
          <w:bCs/>
          <w:iCs/>
          <w:u w:val="none"/>
        </w:rPr>
        <w:t xml:space="preserve">Hasil penelitian ini sejalan dengan penelitian Marcelin </w:t>
      </w:r>
      <w:r w:rsidRPr="005B0FD5">
        <w:rPr>
          <w:bCs/>
          <w:u w:val="none"/>
        </w:rPr>
        <w:t>dkk.</w:t>
      </w:r>
      <w:r w:rsidRPr="005B0FD5">
        <w:rPr>
          <w:bCs/>
          <w:iCs/>
          <w:u w:val="none"/>
        </w:rPr>
        <w:t>. (2018) yang mengungkapkan bahwa i</w:t>
      </w:r>
      <w:r w:rsidRPr="005B0FD5">
        <w:rPr>
          <w:bCs/>
          <w:i/>
          <w:u w:val="none"/>
        </w:rPr>
        <w:t xml:space="preserve">ncentive </w:t>
      </w:r>
      <w:r w:rsidRPr="005B0FD5">
        <w:rPr>
          <w:bCs/>
          <w:iCs/>
          <w:u w:val="none"/>
        </w:rPr>
        <w:t xml:space="preserve">dapat mempengaruhi sikap pelanggan terhadap iklan online. </w:t>
      </w:r>
    </w:p>
    <w:p w14:paraId="3D292264" w14:textId="77777777" w:rsidR="003302AA" w:rsidRDefault="003302AA" w:rsidP="005B0FD5">
      <w:pPr>
        <w:pStyle w:val="ListParagraph"/>
        <w:autoSpaceDE w:val="0"/>
        <w:autoSpaceDN w:val="0"/>
        <w:adjustRightInd w:val="0"/>
        <w:spacing w:after="0" w:line="240" w:lineRule="auto"/>
        <w:ind w:left="0" w:firstLine="720"/>
        <w:jc w:val="both"/>
        <w:rPr>
          <w:bCs/>
        </w:rPr>
      </w:pPr>
      <w:r w:rsidRPr="005B0FD5">
        <w:rPr>
          <w:bCs/>
          <w:i/>
          <w:iCs/>
          <w:u w:val="none"/>
        </w:rPr>
        <w:t>Incentive</w:t>
      </w:r>
      <w:r w:rsidRPr="005B0FD5">
        <w:rPr>
          <w:bCs/>
          <w:u w:val="none"/>
        </w:rPr>
        <w:t xml:space="preserve"> adalah hadiah tambahan yang berfungsi sebagai alat motivasi untuk tindakan atau perilaku yang diinginkan. Periklanan berbasis </w:t>
      </w:r>
      <w:r w:rsidRPr="005B0FD5">
        <w:rPr>
          <w:bCs/>
          <w:i/>
          <w:iCs/>
          <w:u w:val="none"/>
        </w:rPr>
        <w:t>incentive</w:t>
      </w:r>
      <w:r w:rsidRPr="005B0FD5">
        <w:rPr>
          <w:bCs/>
          <w:u w:val="none"/>
        </w:rPr>
        <w:t xml:space="preserve"> memberi imbalan finansial dalam bentuk tertentu kepada individu yang setuju untuk menerima promosi dan </w:t>
      </w:r>
      <w:r w:rsidRPr="005B0FD5">
        <w:rPr>
          <w:bCs/>
          <w:i/>
          <w:iCs/>
          <w:u w:val="none"/>
        </w:rPr>
        <w:t>campaign</w:t>
      </w:r>
      <w:r w:rsidRPr="005B0FD5">
        <w:rPr>
          <w:bCs/>
          <w:u w:val="none"/>
        </w:rPr>
        <w:t xml:space="preserve">. Contoh dari </w:t>
      </w:r>
      <w:r w:rsidRPr="005B0FD5">
        <w:rPr>
          <w:bCs/>
          <w:i/>
          <w:iCs/>
          <w:u w:val="none"/>
        </w:rPr>
        <w:t xml:space="preserve">incentive </w:t>
      </w:r>
      <w:r w:rsidRPr="005B0FD5">
        <w:rPr>
          <w:bCs/>
          <w:u w:val="none"/>
        </w:rPr>
        <w:t xml:space="preserve">ini adalah pemberian </w:t>
      </w:r>
      <w:r w:rsidRPr="005B0FD5">
        <w:rPr>
          <w:bCs/>
          <w:i/>
          <w:iCs/>
          <w:u w:val="none"/>
        </w:rPr>
        <w:t>cashback, discount</w:t>
      </w:r>
      <w:r w:rsidRPr="005B0FD5">
        <w:rPr>
          <w:bCs/>
          <w:u w:val="none"/>
        </w:rPr>
        <w:t xml:space="preserve">, promo, dan pemberian lainnya yang memungkinkan pelanggan dapat tertarik dengan iklan online tersebut. Orientasi dari </w:t>
      </w:r>
      <w:r w:rsidRPr="005B0FD5">
        <w:rPr>
          <w:bCs/>
          <w:i/>
          <w:iCs/>
          <w:u w:val="none"/>
        </w:rPr>
        <w:t xml:space="preserve">incentive </w:t>
      </w:r>
      <w:r w:rsidRPr="005B0FD5">
        <w:rPr>
          <w:bCs/>
          <w:u w:val="none"/>
        </w:rPr>
        <w:t>ini adalah adalah membangkitkan komponen konatif pelanggan khususnya generasi milenial. Konasi berhubungan dengan kemungkinan atau kecenderungan bahwa individu akan melakukan tindakan khusus atau berperilaku dengan cara tertentu terhadap obyek sikap tertentu. Komponen konatif sering dianggap sebagai pernyataan maksud konsumen untuk membeli</w:t>
      </w:r>
      <w:r w:rsidRPr="005B0FD5">
        <w:rPr>
          <w:bCs/>
        </w:rPr>
        <w:t>.</w:t>
      </w:r>
    </w:p>
    <w:p w14:paraId="6E193BB4" w14:textId="77777777" w:rsidR="005B0FD5" w:rsidRPr="005B0FD5" w:rsidRDefault="005B0FD5" w:rsidP="005B0FD5">
      <w:pPr>
        <w:pStyle w:val="ListParagraph"/>
        <w:numPr>
          <w:ilvl w:val="6"/>
          <w:numId w:val="9"/>
        </w:numPr>
        <w:autoSpaceDE w:val="0"/>
        <w:autoSpaceDN w:val="0"/>
        <w:adjustRightInd w:val="0"/>
        <w:spacing w:after="0" w:line="240" w:lineRule="auto"/>
        <w:ind w:left="360"/>
        <w:jc w:val="both"/>
        <w:rPr>
          <w:bCs/>
          <w:u w:val="none"/>
        </w:rPr>
      </w:pPr>
      <w:r w:rsidRPr="005B0FD5">
        <w:rPr>
          <w:rFonts w:eastAsia="Times New Roman"/>
          <w:bCs/>
          <w:u w:val="none"/>
        </w:rPr>
        <w:t>Faktor paling Dominan yang Mempengaruhi Sikap Pelanggan Terhadap Pelanggan Milenial pada Iklan Online Fashion</w:t>
      </w:r>
    </w:p>
    <w:p w14:paraId="59145F60" w14:textId="77777777" w:rsidR="005B0FD5" w:rsidRPr="001A3EC2" w:rsidRDefault="005B0FD5" w:rsidP="005B0FD5">
      <w:pPr>
        <w:autoSpaceDE w:val="0"/>
        <w:autoSpaceDN w:val="0"/>
        <w:adjustRightInd w:val="0"/>
        <w:spacing w:after="0" w:line="240" w:lineRule="auto"/>
        <w:ind w:firstLine="720"/>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t xml:space="preserve">Berdasarkan hasil analisis yang dilakukan terkait dengan faktor yang mempengaruhi sikap pelanggan terhadap iklan online fashion, ditemukan bahwa faktor </w:t>
      </w:r>
      <w:r w:rsidRPr="001A3EC2">
        <w:rPr>
          <w:rFonts w:ascii="Times New Roman" w:hAnsi="Times New Roman" w:cs="Times New Roman"/>
          <w:bCs/>
          <w:i/>
          <w:iCs/>
          <w:sz w:val="24"/>
          <w:szCs w:val="24"/>
          <w:lang w:val="en-US"/>
        </w:rPr>
        <w:t>credibility</w:t>
      </w:r>
      <w:r w:rsidRPr="001A3EC2">
        <w:rPr>
          <w:rFonts w:ascii="Times New Roman" w:hAnsi="Times New Roman" w:cs="Times New Roman"/>
          <w:bCs/>
          <w:sz w:val="24"/>
          <w:szCs w:val="24"/>
          <w:lang w:val="en-US"/>
        </w:rPr>
        <w:t xml:space="preserve"> dan </w:t>
      </w:r>
      <w:r w:rsidRPr="001A3EC2">
        <w:rPr>
          <w:rFonts w:ascii="Times New Roman" w:hAnsi="Times New Roman" w:cs="Times New Roman"/>
          <w:bCs/>
          <w:i/>
          <w:iCs/>
          <w:sz w:val="24"/>
          <w:szCs w:val="24"/>
          <w:lang w:val="en-US"/>
        </w:rPr>
        <w:t xml:space="preserve">incentive </w:t>
      </w:r>
      <w:r w:rsidRPr="001A3EC2">
        <w:rPr>
          <w:rFonts w:ascii="Times New Roman" w:hAnsi="Times New Roman" w:cs="Times New Roman"/>
          <w:bCs/>
          <w:sz w:val="24"/>
          <w:szCs w:val="24"/>
          <w:lang w:val="en-US"/>
        </w:rPr>
        <w:t>merupakan faktor yang paling dominan dengan koefisien 0,600 (</w:t>
      </w:r>
      <w:r w:rsidRPr="001A3EC2">
        <w:rPr>
          <w:rFonts w:ascii="Times New Roman" w:hAnsi="Times New Roman" w:cs="Times New Roman"/>
          <w:bCs/>
          <w:i/>
          <w:iCs/>
          <w:sz w:val="24"/>
          <w:szCs w:val="24"/>
          <w:lang w:val="en-US"/>
        </w:rPr>
        <w:t>credibility</w:t>
      </w:r>
      <w:r w:rsidRPr="001A3EC2">
        <w:rPr>
          <w:rFonts w:ascii="Times New Roman" w:hAnsi="Times New Roman" w:cs="Times New Roman"/>
          <w:bCs/>
          <w:sz w:val="24"/>
          <w:szCs w:val="24"/>
          <w:lang w:val="en-US"/>
        </w:rPr>
        <w:t>) dan 0,846 (</w:t>
      </w:r>
      <w:r w:rsidRPr="001A3EC2">
        <w:rPr>
          <w:rFonts w:ascii="Times New Roman" w:hAnsi="Times New Roman" w:cs="Times New Roman"/>
          <w:bCs/>
          <w:i/>
          <w:iCs/>
          <w:sz w:val="24"/>
          <w:szCs w:val="24"/>
          <w:lang w:val="en-US"/>
        </w:rPr>
        <w:t>incentive</w:t>
      </w:r>
      <w:r w:rsidRPr="001A3EC2">
        <w:rPr>
          <w:rFonts w:ascii="Times New Roman" w:hAnsi="Times New Roman" w:cs="Times New Roman"/>
          <w:bCs/>
          <w:sz w:val="24"/>
          <w:szCs w:val="24"/>
          <w:lang w:val="en-US"/>
        </w:rPr>
        <w:t>). K</w:t>
      </w:r>
      <w:r w:rsidRPr="001A3EC2">
        <w:rPr>
          <w:rFonts w:ascii="Times New Roman" w:hAnsi="Times New Roman" w:cs="Times New Roman"/>
          <w:bCs/>
          <w:sz w:val="24"/>
          <w:szCs w:val="24"/>
        </w:rPr>
        <w:t>redibilitas iklan umumnya persepsi terkait dengan kebenaran dan kredibilitas iklan oleh konsumen. Kredibilitas pesan yang dikirim melalui perangkat mobile memiliki efek positif pada sikap konsumen terhadap iklan.</w:t>
      </w:r>
      <w:r w:rsidRPr="001A3EC2">
        <w:rPr>
          <w:rFonts w:ascii="Times New Roman" w:hAnsi="Times New Roman" w:cs="Times New Roman"/>
          <w:bCs/>
          <w:sz w:val="24"/>
          <w:szCs w:val="24"/>
          <w:lang w:val="en-US"/>
        </w:rPr>
        <w:t xml:space="preserve"> Tingkat kredibilitas ini kini mrnjadi salah satu penilaian subjektif maupun objektif yang mempengaruhi sikap seseorang terhadap objek tertentu sebagaimana dijelaskan dalam </w:t>
      </w:r>
      <w:r w:rsidRPr="001A3EC2">
        <w:rPr>
          <w:rFonts w:ascii="Times New Roman" w:hAnsi="Times New Roman" w:cs="Times New Roman"/>
          <w:bCs/>
          <w:i/>
          <w:iCs/>
          <w:sz w:val="24"/>
          <w:szCs w:val="24"/>
          <w:lang w:val="en-US"/>
        </w:rPr>
        <w:t>theory of reasoned action</w:t>
      </w:r>
      <w:r w:rsidRPr="001A3EC2">
        <w:rPr>
          <w:rFonts w:ascii="Times New Roman" w:hAnsi="Times New Roman" w:cs="Times New Roman"/>
          <w:bCs/>
          <w:sz w:val="24"/>
          <w:szCs w:val="24"/>
          <w:lang w:val="en-US"/>
        </w:rPr>
        <w:t>.</w:t>
      </w:r>
    </w:p>
    <w:p w14:paraId="7D9BD0CB" w14:textId="77777777" w:rsidR="005B0FD5" w:rsidRDefault="005B0FD5" w:rsidP="005B0FD5">
      <w:pPr>
        <w:pStyle w:val="ListParagraph"/>
        <w:autoSpaceDE w:val="0"/>
        <w:autoSpaceDN w:val="0"/>
        <w:adjustRightInd w:val="0"/>
        <w:spacing w:after="0" w:line="240" w:lineRule="auto"/>
        <w:ind w:left="0" w:firstLine="720"/>
        <w:jc w:val="both"/>
        <w:rPr>
          <w:bCs/>
          <w:u w:val="none"/>
        </w:rPr>
      </w:pPr>
      <w:r w:rsidRPr="001A3EC2">
        <w:rPr>
          <w:bCs/>
          <w:u w:val="none"/>
        </w:rPr>
        <w:t xml:space="preserve">Sedangkan </w:t>
      </w:r>
      <w:r w:rsidRPr="001A3EC2">
        <w:rPr>
          <w:i/>
          <w:iCs/>
          <w:u w:val="none"/>
        </w:rPr>
        <w:t>Incentive</w:t>
      </w:r>
      <w:r w:rsidRPr="001A3EC2">
        <w:rPr>
          <w:u w:val="none"/>
        </w:rPr>
        <w:t xml:space="preserve"> memiliki peranan sebagai motivator dalam menentukan suatu tingkah laku yang diekspektasikan. Iklan yang dilandasi dengan orientasi pemberian insentif keuangan seperti bonus, diskon, </w:t>
      </w:r>
      <w:r w:rsidRPr="001A3EC2">
        <w:rPr>
          <w:i/>
          <w:iCs/>
          <w:u w:val="none"/>
        </w:rPr>
        <w:t xml:space="preserve">cashback </w:t>
      </w:r>
      <w:r w:rsidRPr="001A3EC2">
        <w:rPr>
          <w:u w:val="none"/>
        </w:rPr>
        <w:t xml:space="preserve">dan </w:t>
      </w:r>
      <w:r w:rsidRPr="001A3EC2">
        <w:rPr>
          <w:u w:val="none"/>
        </w:rPr>
        <w:lastRenderedPageBreak/>
        <w:t>sebagainya tentunya akan lebih diminati dan diperhitingkan khususnya oleh pangsa pasar seperti generasi milenial yang jauh lebih kritis dalam</w:t>
      </w:r>
      <w:r w:rsidRPr="001A3EC2">
        <w:t xml:space="preserve"> </w:t>
      </w:r>
      <w:r w:rsidRPr="001A3EC2">
        <w:rPr>
          <w:u w:val="none"/>
        </w:rPr>
        <w:t xml:space="preserve">rangka </w:t>
      </w:r>
      <w:r w:rsidRPr="001A3EC2">
        <w:rPr>
          <w:bCs/>
          <w:u w:val="none"/>
        </w:rPr>
        <w:t xml:space="preserve">mempromosikan penjualan produk dan layanan. Contoh dari </w:t>
      </w:r>
      <w:r w:rsidRPr="001A3EC2">
        <w:rPr>
          <w:bCs/>
          <w:i/>
          <w:iCs/>
          <w:u w:val="none"/>
        </w:rPr>
        <w:t xml:space="preserve">incentive </w:t>
      </w:r>
      <w:r w:rsidRPr="001A3EC2">
        <w:rPr>
          <w:bCs/>
          <w:u w:val="none"/>
        </w:rPr>
        <w:t xml:space="preserve">ini adalah pemberian </w:t>
      </w:r>
      <w:r w:rsidRPr="001A3EC2">
        <w:rPr>
          <w:bCs/>
          <w:i/>
          <w:iCs/>
          <w:u w:val="none"/>
        </w:rPr>
        <w:t>cashback, discount</w:t>
      </w:r>
      <w:r w:rsidRPr="001A3EC2">
        <w:rPr>
          <w:bCs/>
          <w:u w:val="none"/>
        </w:rPr>
        <w:t xml:space="preserve">, promo, dan pemberian lainnya yang memungkinkan pelanggan dapat tertarik dengan iklan online tersebut. </w:t>
      </w:r>
    </w:p>
    <w:p w14:paraId="5DA603AA" w14:textId="77777777" w:rsidR="005B0FD5" w:rsidRDefault="005B0FD5" w:rsidP="005B0FD5">
      <w:pPr>
        <w:autoSpaceDE w:val="0"/>
        <w:autoSpaceDN w:val="0"/>
        <w:adjustRightInd w:val="0"/>
        <w:spacing w:after="0" w:line="240" w:lineRule="auto"/>
        <w:jc w:val="both"/>
        <w:rPr>
          <w:bCs/>
        </w:rPr>
      </w:pPr>
    </w:p>
    <w:p w14:paraId="44E77DC7" w14:textId="77777777" w:rsidR="005B0FD5" w:rsidRDefault="005B0FD5" w:rsidP="005B0FD5">
      <w:pPr>
        <w:autoSpaceDE w:val="0"/>
        <w:autoSpaceDN w:val="0"/>
        <w:adjustRightInd w:val="0"/>
        <w:spacing w:after="0" w:line="240" w:lineRule="auto"/>
        <w:jc w:val="both"/>
        <w:rPr>
          <w:rFonts w:ascii="Times New Roman" w:hAnsi="Times New Roman" w:cs="Times New Roman"/>
          <w:b/>
          <w:sz w:val="24"/>
          <w:szCs w:val="24"/>
          <w:lang w:val="en-US"/>
        </w:rPr>
      </w:pPr>
      <w:r w:rsidRPr="005B0FD5">
        <w:rPr>
          <w:rFonts w:ascii="Times New Roman" w:hAnsi="Times New Roman" w:cs="Times New Roman"/>
          <w:b/>
          <w:sz w:val="24"/>
          <w:szCs w:val="24"/>
          <w:lang w:val="en-US"/>
        </w:rPr>
        <w:t>KESIMPULAN</w:t>
      </w:r>
    </w:p>
    <w:p w14:paraId="7FD12025" w14:textId="77777777" w:rsidR="005B0FD5" w:rsidRPr="005B0FD5" w:rsidRDefault="005B0FD5" w:rsidP="005B0FD5">
      <w:pPr>
        <w:autoSpaceDE w:val="0"/>
        <w:autoSpaceDN w:val="0"/>
        <w:adjustRightInd w:val="0"/>
        <w:spacing w:after="0" w:line="240" w:lineRule="auto"/>
        <w:ind w:firstLine="720"/>
        <w:jc w:val="both"/>
        <w:rPr>
          <w:rFonts w:ascii="Times New Roman" w:hAnsi="Times New Roman" w:cs="Times New Roman"/>
          <w:bCs/>
          <w:iCs/>
          <w:sz w:val="24"/>
          <w:szCs w:val="24"/>
          <w:lang w:val="en-US"/>
        </w:rPr>
      </w:pPr>
      <w:r w:rsidRPr="005B0FD5">
        <w:rPr>
          <w:rFonts w:ascii="Times New Roman" w:hAnsi="Times New Roman" w:cs="Times New Roman"/>
          <w:bCs/>
          <w:iCs/>
          <w:sz w:val="24"/>
          <w:szCs w:val="24"/>
          <w:lang w:val="en-US"/>
        </w:rPr>
        <w:t xml:space="preserve">Berdasarkan penelitian yang telah dilakukan, maka peneliti kemudian membuat kesimpulan sebagai berikut: </w:t>
      </w:r>
    </w:p>
    <w:p w14:paraId="14CB1804" w14:textId="77777777" w:rsidR="005B0FD5" w:rsidRPr="005B0FD5" w:rsidRDefault="005B0FD5" w:rsidP="005B0FD5">
      <w:pPr>
        <w:autoSpaceDE w:val="0"/>
        <w:autoSpaceDN w:val="0"/>
        <w:adjustRightInd w:val="0"/>
        <w:spacing w:after="0" w:line="240" w:lineRule="auto"/>
        <w:ind w:firstLine="720"/>
        <w:jc w:val="both"/>
        <w:rPr>
          <w:rFonts w:ascii="Times New Roman" w:hAnsi="Times New Roman" w:cs="Times New Roman"/>
          <w:bCs/>
          <w:iCs/>
          <w:sz w:val="24"/>
          <w:szCs w:val="24"/>
        </w:rPr>
      </w:pPr>
      <w:r w:rsidRPr="005B0FD5">
        <w:rPr>
          <w:rFonts w:ascii="Times New Roman" w:hAnsi="Times New Roman" w:cs="Times New Roman"/>
          <w:bCs/>
          <w:iCs/>
          <w:sz w:val="24"/>
          <w:szCs w:val="24"/>
          <w:lang w:val="en-US"/>
        </w:rPr>
        <w:t xml:space="preserve">Pertama, </w:t>
      </w:r>
      <w:r w:rsidRPr="005B0FD5">
        <w:rPr>
          <w:rFonts w:ascii="Times New Roman" w:hAnsi="Times New Roman" w:cs="Times New Roman"/>
          <w:bCs/>
          <w:i/>
          <w:sz w:val="24"/>
          <w:szCs w:val="24"/>
        </w:rPr>
        <w:t xml:space="preserve">Entertainment </w:t>
      </w:r>
      <w:r w:rsidRPr="005B0FD5">
        <w:rPr>
          <w:rFonts w:ascii="Times New Roman" w:hAnsi="Times New Roman" w:cs="Times New Roman"/>
          <w:bCs/>
          <w:iCs/>
          <w:sz w:val="24"/>
          <w:szCs w:val="24"/>
        </w:rPr>
        <w:t>berpengaruh positif dan signifikan terhadap sikap pelanggan milenial terkait iklan online fashion di Kora Makassar. Hal ini dapat dimaknai bahwa dengan adanya sisi hiburan yang dapat memberikan stimulus kebahagiaan maka pelanggan akan lebih tertarik dengan produk fashion yang diiklankan secara online.</w:t>
      </w:r>
    </w:p>
    <w:p w14:paraId="4E650C92" w14:textId="77777777" w:rsidR="005B0FD5" w:rsidRPr="005B0FD5" w:rsidRDefault="005B0FD5" w:rsidP="005B0FD5">
      <w:pPr>
        <w:autoSpaceDE w:val="0"/>
        <w:autoSpaceDN w:val="0"/>
        <w:adjustRightInd w:val="0"/>
        <w:spacing w:after="0" w:line="240" w:lineRule="auto"/>
        <w:ind w:firstLine="720"/>
        <w:jc w:val="both"/>
        <w:rPr>
          <w:rFonts w:ascii="Times New Roman" w:hAnsi="Times New Roman" w:cs="Times New Roman"/>
          <w:bCs/>
          <w:iCs/>
          <w:sz w:val="24"/>
          <w:szCs w:val="24"/>
        </w:rPr>
      </w:pPr>
      <w:r w:rsidRPr="005B0FD5">
        <w:rPr>
          <w:rFonts w:ascii="Times New Roman" w:hAnsi="Times New Roman" w:cs="Times New Roman"/>
          <w:bCs/>
          <w:iCs/>
          <w:sz w:val="24"/>
          <w:szCs w:val="24"/>
          <w:lang w:val="en-US"/>
        </w:rPr>
        <w:t xml:space="preserve">Kedua, </w:t>
      </w:r>
      <w:r w:rsidRPr="005B0FD5">
        <w:rPr>
          <w:rFonts w:ascii="Times New Roman" w:hAnsi="Times New Roman" w:cs="Times New Roman"/>
          <w:bCs/>
          <w:i/>
          <w:sz w:val="24"/>
          <w:szCs w:val="24"/>
        </w:rPr>
        <w:t xml:space="preserve">Informatiness </w:t>
      </w:r>
      <w:r w:rsidRPr="005B0FD5">
        <w:rPr>
          <w:rFonts w:ascii="Times New Roman" w:hAnsi="Times New Roman" w:cs="Times New Roman"/>
          <w:bCs/>
          <w:iCs/>
          <w:sz w:val="24"/>
          <w:szCs w:val="24"/>
        </w:rPr>
        <w:t>berpengaruh positif dan signifikan terhadap sikap pelanggan milenial terkait iklan online fashion di Kora Makassar.</w:t>
      </w:r>
      <w:r w:rsidRPr="005B0FD5">
        <w:rPr>
          <w:rFonts w:ascii="Times New Roman" w:hAnsi="Times New Roman" w:cs="Times New Roman"/>
          <w:bCs/>
          <w:i/>
          <w:sz w:val="24"/>
          <w:szCs w:val="24"/>
        </w:rPr>
        <w:t xml:space="preserve"> </w:t>
      </w:r>
      <w:r w:rsidRPr="005B0FD5">
        <w:rPr>
          <w:rFonts w:ascii="Times New Roman" w:hAnsi="Times New Roman" w:cs="Times New Roman"/>
          <w:bCs/>
          <w:iCs/>
          <w:sz w:val="24"/>
          <w:szCs w:val="24"/>
        </w:rPr>
        <w:t xml:space="preserve">Jumlah item yang diinformasikan dalam suatu iklan online tentu memberikan pandangan yang berbeda bagi </w:t>
      </w:r>
      <w:r w:rsidRPr="005B0FD5">
        <w:rPr>
          <w:rFonts w:ascii="Times New Roman" w:hAnsi="Times New Roman" w:cs="Times New Roman"/>
          <w:bCs/>
          <w:i/>
          <w:sz w:val="24"/>
          <w:szCs w:val="24"/>
        </w:rPr>
        <w:t>viewer</w:t>
      </w:r>
      <w:r w:rsidRPr="005B0FD5">
        <w:rPr>
          <w:rFonts w:ascii="Times New Roman" w:hAnsi="Times New Roman" w:cs="Times New Roman"/>
          <w:bCs/>
          <w:iCs/>
          <w:sz w:val="24"/>
          <w:szCs w:val="24"/>
        </w:rPr>
        <w:t>-nya, di mana semakin lengkap informasi yang diberikan maka pelanggan akan semakin tertarik terhadap iklan tersebut.</w:t>
      </w:r>
    </w:p>
    <w:p w14:paraId="15A022F2" w14:textId="77777777" w:rsidR="005B0FD5" w:rsidRPr="005B0FD5" w:rsidRDefault="005B0FD5" w:rsidP="005B0FD5">
      <w:pPr>
        <w:autoSpaceDE w:val="0"/>
        <w:autoSpaceDN w:val="0"/>
        <w:adjustRightInd w:val="0"/>
        <w:spacing w:after="0" w:line="240" w:lineRule="auto"/>
        <w:ind w:firstLine="720"/>
        <w:jc w:val="both"/>
        <w:rPr>
          <w:rFonts w:ascii="Times New Roman" w:hAnsi="Times New Roman" w:cs="Times New Roman"/>
          <w:bCs/>
          <w:iCs/>
          <w:sz w:val="24"/>
          <w:szCs w:val="24"/>
        </w:rPr>
      </w:pPr>
      <w:r w:rsidRPr="005B0FD5">
        <w:rPr>
          <w:rFonts w:ascii="Times New Roman" w:hAnsi="Times New Roman" w:cs="Times New Roman"/>
          <w:bCs/>
          <w:iCs/>
          <w:sz w:val="24"/>
          <w:szCs w:val="24"/>
          <w:lang w:val="en-US"/>
        </w:rPr>
        <w:t xml:space="preserve">Ketiga, </w:t>
      </w:r>
      <w:r w:rsidRPr="005B0FD5">
        <w:rPr>
          <w:rFonts w:ascii="Times New Roman" w:hAnsi="Times New Roman" w:cs="Times New Roman"/>
          <w:bCs/>
          <w:i/>
          <w:sz w:val="24"/>
          <w:szCs w:val="24"/>
        </w:rPr>
        <w:t>Credibility</w:t>
      </w:r>
      <w:r w:rsidRPr="005B0FD5">
        <w:rPr>
          <w:rFonts w:ascii="Times New Roman" w:hAnsi="Times New Roman" w:cs="Times New Roman"/>
          <w:bCs/>
          <w:iCs/>
          <w:sz w:val="24"/>
          <w:szCs w:val="24"/>
        </w:rPr>
        <w:t xml:space="preserve"> berpengaruh positif dan signifikan terhadap sikap pelanggan milenial terkait iklan online fashion di Kora Makassar. Iklan online tidak hanya menyoal kelengkapan informasi, tapi lebih dari itu menjaga kebenaran informasi yang disampaikan adalah hal paling urgen dalam rangka menjaga kepercayaan pelanggan secara berkelanjutan.</w:t>
      </w:r>
    </w:p>
    <w:p w14:paraId="3B695297" w14:textId="77777777" w:rsidR="005B0FD5" w:rsidRPr="005B0FD5" w:rsidRDefault="005B0FD5" w:rsidP="005B0FD5">
      <w:pPr>
        <w:autoSpaceDE w:val="0"/>
        <w:autoSpaceDN w:val="0"/>
        <w:adjustRightInd w:val="0"/>
        <w:spacing w:after="0" w:line="240" w:lineRule="auto"/>
        <w:ind w:firstLine="720"/>
        <w:jc w:val="both"/>
        <w:rPr>
          <w:rFonts w:ascii="Times New Roman" w:hAnsi="Times New Roman" w:cs="Times New Roman"/>
          <w:bCs/>
          <w:iCs/>
          <w:sz w:val="24"/>
          <w:szCs w:val="24"/>
        </w:rPr>
      </w:pPr>
      <w:r w:rsidRPr="005B0FD5">
        <w:rPr>
          <w:rFonts w:ascii="Times New Roman" w:hAnsi="Times New Roman" w:cs="Times New Roman"/>
          <w:bCs/>
          <w:iCs/>
          <w:sz w:val="24"/>
          <w:szCs w:val="24"/>
          <w:lang w:val="en-US"/>
        </w:rPr>
        <w:t xml:space="preserve">Keempat, </w:t>
      </w:r>
      <w:r w:rsidRPr="005B0FD5">
        <w:rPr>
          <w:rFonts w:ascii="Times New Roman" w:hAnsi="Times New Roman" w:cs="Times New Roman"/>
          <w:bCs/>
          <w:i/>
          <w:sz w:val="24"/>
          <w:szCs w:val="24"/>
        </w:rPr>
        <w:t xml:space="preserve">Incentive </w:t>
      </w:r>
      <w:r w:rsidRPr="005B0FD5">
        <w:rPr>
          <w:rFonts w:ascii="Times New Roman" w:hAnsi="Times New Roman" w:cs="Times New Roman"/>
          <w:bCs/>
          <w:iCs/>
          <w:sz w:val="24"/>
          <w:szCs w:val="24"/>
        </w:rPr>
        <w:t xml:space="preserve">berpengaruh positif dan signifikan terhadap sikap pelanggan milenial terkait iklan online fashion di Kora Makassar. Adanya </w:t>
      </w:r>
      <w:r w:rsidRPr="005B0FD5">
        <w:rPr>
          <w:rFonts w:ascii="Times New Roman" w:hAnsi="Times New Roman" w:cs="Times New Roman"/>
          <w:bCs/>
          <w:i/>
          <w:sz w:val="24"/>
          <w:szCs w:val="24"/>
        </w:rPr>
        <w:t xml:space="preserve">incentive </w:t>
      </w:r>
      <w:r w:rsidRPr="005B0FD5">
        <w:rPr>
          <w:rFonts w:ascii="Times New Roman" w:hAnsi="Times New Roman" w:cs="Times New Roman"/>
          <w:bCs/>
          <w:iCs/>
          <w:sz w:val="24"/>
          <w:szCs w:val="24"/>
        </w:rPr>
        <w:t xml:space="preserve">yang dibagikan akan memberikab stimulus awal bagi pelanggan agar tertarik terhadap suatu produk yang diiklan secara online karena mereka berlomba untuk meraih </w:t>
      </w:r>
      <w:r w:rsidRPr="005B0FD5">
        <w:rPr>
          <w:rFonts w:ascii="Times New Roman" w:hAnsi="Times New Roman" w:cs="Times New Roman"/>
          <w:bCs/>
          <w:i/>
          <w:sz w:val="24"/>
          <w:szCs w:val="24"/>
        </w:rPr>
        <w:t xml:space="preserve">incentive </w:t>
      </w:r>
      <w:r w:rsidRPr="005B0FD5">
        <w:rPr>
          <w:rFonts w:ascii="Times New Roman" w:hAnsi="Times New Roman" w:cs="Times New Roman"/>
          <w:bCs/>
          <w:iCs/>
          <w:sz w:val="24"/>
          <w:szCs w:val="24"/>
        </w:rPr>
        <w:t>tersebut.</w:t>
      </w:r>
    </w:p>
    <w:p w14:paraId="529238EE" w14:textId="77777777" w:rsidR="005B0FD5" w:rsidRPr="005B0FD5" w:rsidRDefault="005B0FD5" w:rsidP="005B0FD5">
      <w:pPr>
        <w:autoSpaceDE w:val="0"/>
        <w:autoSpaceDN w:val="0"/>
        <w:adjustRightInd w:val="0"/>
        <w:spacing w:after="0" w:line="240" w:lineRule="auto"/>
        <w:ind w:firstLine="720"/>
        <w:jc w:val="both"/>
        <w:rPr>
          <w:rFonts w:ascii="Times New Roman" w:hAnsi="Times New Roman" w:cs="Times New Roman"/>
          <w:bCs/>
          <w:iCs/>
          <w:sz w:val="24"/>
          <w:szCs w:val="24"/>
        </w:rPr>
      </w:pPr>
      <w:r w:rsidRPr="005B0FD5">
        <w:rPr>
          <w:rFonts w:ascii="Times New Roman" w:hAnsi="Times New Roman" w:cs="Times New Roman"/>
          <w:bCs/>
          <w:iCs/>
          <w:sz w:val="24"/>
          <w:szCs w:val="24"/>
          <w:lang w:val="en-US"/>
        </w:rPr>
        <w:t xml:space="preserve">Kelima, </w:t>
      </w:r>
      <w:r w:rsidRPr="005B0FD5">
        <w:rPr>
          <w:rFonts w:ascii="Times New Roman" w:hAnsi="Times New Roman" w:cs="Times New Roman"/>
          <w:bCs/>
          <w:i/>
          <w:sz w:val="24"/>
          <w:szCs w:val="24"/>
        </w:rPr>
        <w:t xml:space="preserve">Credibility </w:t>
      </w:r>
      <w:r w:rsidRPr="005B0FD5">
        <w:rPr>
          <w:rFonts w:ascii="Times New Roman" w:hAnsi="Times New Roman" w:cs="Times New Roman"/>
          <w:bCs/>
          <w:iCs/>
          <w:sz w:val="24"/>
          <w:szCs w:val="24"/>
        </w:rPr>
        <w:t xml:space="preserve">dan </w:t>
      </w:r>
      <w:r w:rsidRPr="005B0FD5">
        <w:rPr>
          <w:rFonts w:ascii="Times New Roman" w:hAnsi="Times New Roman" w:cs="Times New Roman"/>
          <w:bCs/>
          <w:i/>
          <w:iCs/>
          <w:sz w:val="24"/>
          <w:szCs w:val="24"/>
        </w:rPr>
        <w:t xml:space="preserve">Incentive </w:t>
      </w:r>
      <w:r w:rsidRPr="005B0FD5">
        <w:rPr>
          <w:rFonts w:ascii="Times New Roman" w:hAnsi="Times New Roman" w:cs="Times New Roman"/>
          <w:bCs/>
          <w:sz w:val="24"/>
          <w:szCs w:val="24"/>
        </w:rPr>
        <w:t xml:space="preserve">merupakan faktor paling berpengaruh terhadap iklan online fashion di Kota Makassar. Kualitas informasi yang dimiliki oleh iklan online serta apa yang menjadi daya tarik dari iklan online tersebut sejatinya masih menjadi faktor yang sangat dipertimbangkan oleh pelanggan, khsususnya generasi </w:t>
      </w:r>
      <w:r w:rsidRPr="005B0FD5">
        <w:rPr>
          <w:rFonts w:ascii="Times New Roman" w:hAnsi="Times New Roman" w:cs="Times New Roman"/>
          <w:bCs/>
          <w:i/>
          <w:iCs/>
          <w:sz w:val="24"/>
          <w:szCs w:val="24"/>
        </w:rPr>
        <w:t xml:space="preserve">millenial </w:t>
      </w:r>
      <w:r w:rsidRPr="005B0FD5">
        <w:rPr>
          <w:rFonts w:ascii="Times New Roman" w:hAnsi="Times New Roman" w:cs="Times New Roman"/>
          <w:bCs/>
          <w:sz w:val="24"/>
          <w:szCs w:val="24"/>
        </w:rPr>
        <w:t>yang melek informasi da</w:t>
      </w:r>
      <w:r>
        <w:rPr>
          <w:rFonts w:ascii="Times New Roman" w:hAnsi="Times New Roman" w:cs="Times New Roman"/>
          <w:bCs/>
          <w:sz w:val="24"/>
          <w:szCs w:val="24"/>
          <w:lang w:val="en-US"/>
        </w:rPr>
        <w:t>n</w:t>
      </w:r>
      <w:r w:rsidRPr="005B0FD5">
        <w:rPr>
          <w:rFonts w:ascii="Times New Roman" w:hAnsi="Times New Roman" w:cs="Times New Roman"/>
          <w:bCs/>
          <w:sz w:val="24"/>
          <w:szCs w:val="24"/>
        </w:rPr>
        <w:t xml:space="preserve"> teknologi.</w:t>
      </w:r>
    </w:p>
    <w:p w14:paraId="4E9EE6A4" w14:textId="77777777" w:rsidR="005B0FD5" w:rsidRDefault="005B0FD5" w:rsidP="005B0FD5">
      <w:pPr>
        <w:autoSpaceDE w:val="0"/>
        <w:autoSpaceDN w:val="0"/>
        <w:adjustRightInd w:val="0"/>
        <w:spacing w:after="0" w:line="240" w:lineRule="auto"/>
        <w:jc w:val="both"/>
        <w:rPr>
          <w:rFonts w:ascii="Times New Roman" w:hAnsi="Times New Roman" w:cs="Times New Roman"/>
          <w:b/>
          <w:sz w:val="24"/>
          <w:szCs w:val="24"/>
          <w:lang w:val="en-US"/>
        </w:rPr>
      </w:pPr>
    </w:p>
    <w:p w14:paraId="4102F5CC" w14:textId="77777777" w:rsidR="005B0FD5" w:rsidRDefault="005B0FD5" w:rsidP="005B0FD5">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REFERENSI</w:t>
      </w:r>
    </w:p>
    <w:p w14:paraId="299C733E" w14:textId="77777777" w:rsidR="005B0FD5" w:rsidRDefault="005B0FD5" w:rsidP="005B0FD5">
      <w:pPr>
        <w:autoSpaceDE w:val="0"/>
        <w:autoSpaceDN w:val="0"/>
        <w:adjustRightInd w:val="0"/>
        <w:spacing w:after="0" w:line="240" w:lineRule="auto"/>
        <w:jc w:val="both"/>
        <w:rPr>
          <w:rFonts w:ascii="Times New Roman" w:hAnsi="Times New Roman" w:cs="Times New Roman"/>
          <w:b/>
          <w:sz w:val="24"/>
          <w:szCs w:val="24"/>
          <w:lang w:val="en-US"/>
        </w:rPr>
      </w:pPr>
    </w:p>
    <w:p w14:paraId="71FDED15" w14:textId="77777777" w:rsidR="005B0FD5" w:rsidRDefault="005B0FD5" w:rsidP="005B0FD5">
      <w:pPr>
        <w:spacing w:after="0" w:line="240" w:lineRule="auto"/>
        <w:ind w:left="709" w:hanging="709"/>
        <w:jc w:val="both"/>
        <w:rPr>
          <w:rFonts w:ascii="Times New Roman" w:hAnsi="Times New Roman" w:cs="Times New Roman"/>
          <w:bCs/>
          <w:sz w:val="24"/>
          <w:szCs w:val="24"/>
        </w:rPr>
      </w:pPr>
      <w:r w:rsidRPr="001A3EC2">
        <w:rPr>
          <w:rFonts w:ascii="Times New Roman" w:hAnsi="Times New Roman" w:cs="Times New Roman"/>
          <w:bCs/>
          <w:sz w:val="24"/>
          <w:szCs w:val="24"/>
        </w:rPr>
        <w:t>Armstrong, G., Adam, S., Denize, S., &amp; Kotler, P. (2014). </w:t>
      </w:r>
      <w:r w:rsidRPr="001A3EC2">
        <w:rPr>
          <w:rFonts w:ascii="Times New Roman" w:hAnsi="Times New Roman" w:cs="Times New Roman"/>
          <w:bCs/>
          <w:i/>
          <w:iCs/>
          <w:sz w:val="24"/>
          <w:szCs w:val="24"/>
        </w:rPr>
        <w:t>Principles of marketing</w:t>
      </w:r>
      <w:r w:rsidRPr="001A3EC2">
        <w:rPr>
          <w:rFonts w:ascii="Times New Roman" w:hAnsi="Times New Roman" w:cs="Times New Roman"/>
          <w:bCs/>
          <w:sz w:val="24"/>
          <w:szCs w:val="24"/>
        </w:rPr>
        <w:t>. Pearson Australia.</w:t>
      </w:r>
    </w:p>
    <w:p w14:paraId="357D3D7C"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p>
    <w:p w14:paraId="20AC8575" w14:textId="77777777" w:rsidR="005B0FD5"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rPr>
      </w:pPr>
      <w:r w:rsidRPr="001A3EC2">
        <w:rPr>
          <w:rFonts w:ascii="Times New Roman" w:hAnsi="Times New Roman" w:cs="Times New Roman"/>
          <w:bCs/>
          <w:sz w:val="24"/>
          <w:szCs w:val="24"/>
        </w:rPr>
        <w:t xml:space="preserve">Assael, Herry. </w:t>
      </w:r>
      <w:r w:rsidRPr="001A3EC2">
        <w:rPr>
          <w:rFonts w:ascii="Times New Roman" w:hAnsi="Times New Roman" w:cs="Times New Roman"/>
          <w:bCs/>
          <w:sz w:val="24"/>
          <w:szCs w:val="24"/>
          <w:lang w:val="en-US"/>
        </w:rPr>
        <w:t>(</w:t>
      </w:r>
      <w:r w:rsidRPr="001A3EC2">
        <w:rPr>
          <w:rFonts w:ascii="Times New Roman" w:hAnsi="Times New Roman" w:cs="Times New Roman"/>
          <w:bCs/>
          <w:sz w:val="24"/>
          <w:szCs w:val="24"/>
        </w:rPr>
        <w:t>2008</w:t>
      </w:r>
      <w:r w:rsidRPr="001A3EC2">
        <w:rPr>
          <w:rFonts w:ascii="Times New Roman" w:hAnsi="Times New Roman" w:cs="Times New Roman"/>
          <w:bCs/>
          <w:sz w:val="24"/>
          <w:szCs w:val="24"/>
          <w:lang w:val="en-US"/>
        </w:rPr>
        <w:t>)</w:t>
      </w:r>
      <w:r w:rsidRPr="001A3EC2">
        <w:rPr>
          <w:rFonts w:ascii="Times New Roman" w:hAnsi="Times New Roman" w:cs="Times New Roman"/>
          <w:bCs/>
          <w:sz w:val="24"/>
          <w:szCs w:val="24"/>
        </w:rPr>
        <w:t xml:space="preserve">. </w:t>
      </w:r>
      <w:r w:rsidRPr="001A3EC2">
        <w:rPr>
          <w:rFonts w:ascii="Times New Roman" w:hAnsi="Times New Roman" w:cs="Times New Roman"/>
          <w:bCs/>
          <w:i/>
          <w:iCs/>
          <w:sz w:val="24"/>
          <w:szCs w:val="24"/>
        </w:rPr>
        <w:t xml:space="preserve">Consumer Behaviour and Marketing Action, </w:t>
      </w:r>
      <w:r w:rsidRPr="001A3EC2">
        <w:rPr>
          <w:rFonts w:ascii="Times New Roman" w:hAnsi="Times New Roman" w:cs="Times New Roman"/>
          <w:bCs/>
          <w:sz w:val="24"/>
          <w:szCs w:val="24"/>
        </w:rPr>
        <w:t>8thedition, So</w:t>
      </w:r>
      <w:r>
        <w:rPr>
          <w:rFonts w:ascii="Times New Roman" w:hAnsi="Times New Roman" w:cs="Times New Roman"/>
          <w:bCs/>
          <w:sz w:val="24"/>
          <w:szCs w:val="24"/>
          <w:lang w:val="en-US"/>
        </w:rPr>
        <w:t>u</w:t>
      </w:r>
      <w:r w:rsidRPr="001A3EC2">
        <w:rPr>
          <w:rFonts w:ascii="Times New Roman" w:hAnsi="Times New Roman" w:cs="Times New Roman"/>
          <w:bCs/>
          <w:sz w:val="24"/>
          <w:szCs w:val="24"/>
        </w:rPr>
        <w:t>th-Western College Publishing, New York University.</w:t>
      </w:r>
    </w:p>
    <w:p w14:paraId="158890F4" w14:textId="77777777" w:rsidR="005B0FD5" w:rsidRPr="005B0FD5"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rPr>
      </w:pPr>
      <w:r w:rsidRPr="001A3EC2">
        <w:rPr>
          <w:rFonts w:ascii="Times New Roman" w:hAnsi="Times New Roman" w:cs="Times New Roman"/>
          <w:bCs/>
          <w:sz w:val="24"/>
          <w:szCs w:val="24"/>
        </w:rPr>
        <w:t>Augusty, F. (2002). Structural equation modeling dalam penelitian manajemen. </w:t>
      </w:r>
      <w:r w:rsidRPr="001A3EC2">
        <w:rPr>
          <w:rFonts w:ascii="Times New Roman" w:hAnsi="Times New Roman" w:cs="Times New Roman"/>
          <w:bCs/>
          <w:i/>
          <w:iCs/>
          <w:sz w:val="24"/>
          <w:szCs w:val="24"/>
        </w:rPr>
        <w:t>Semarang: Fakultas Ekonomi Universitas Diponegoro</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143</w:t>
      </w:r>
      <w:r w:rsidRPr="001A3EC2">
        <w:rPr>
          <w:rFonts w:ascii="Times New Roman" w:hAnsi="Times New Roman" w:cs="Times New Roman"/>
          <w:bCs/>
          <w:sz w:val="24"/>
          <w:szCs w:val="24"/>
        </w:rPr>
        <w:t>.</w:t>
      </w:r>
    </w:p>
    <w:p w14:paraId="332DA401"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lastRenderedPageBreak/>
        <w:t xml:space="preserve">Badan Pusat Statistik Kota Makassar. (2019). </w:t>
      </w:r>
      <w:r w:rsidRPr="001A3EC2">
        <w:rPr>
          <w:rFonts w:ascii="Times New Roman" w:hAnsi="Times New Roman" w:cs="Times New Roman"/>
          <w:bCs/>
          <w:i/>
          <w:sz w:val="24"/>
          <w:szCs w:val="24"/>
          <w:lang w:val="en-US"/>
        </w:rPr>
        <w:t>Makassar Dalam Angka</w:t>
      </w:r>
      <w:r w:rsidRPr="001A3EC2">
        <w:rPr>
          <w:rFonts w:ascii="Times New Roman" w:hAnsi="Times New Roman" w:cs="Times New Roman"/>
          <w:bCs/>
          <w:sz w:val="24"/>
          <w:szCs w:val="24"/>
          <w:lang w:val="en-US"/>
        </w:rPr>
        <w:t>. Makassar: Katalog 1102001.7371.</w:t>
      </w:r>
    </w:p>
    <w:p w14:paraId="78F97926"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t xml:space="preserve">Badan Pusat Statistik Republik Indonesia. (2020). </w:t>
      </w:r>
      <w:r w:rsidRPr="001A3EC2">
        <w:rPr>
          <w:rFonts w:ascii="Times New Roman" w:hAnsi="Times New Roman" w:cs="Times New Roman"/>
          <w:bCs/>
          <w:i/>
          <w:sz w:val="24"/>
          <w:szCs w:val="24"/>
          <w:lang w:val="en-US"/>
        </w:rPr>
        <w:t>Statistik E-Commerce 2019</w:t>
      </w:r>
      <w:r w:rsidRPr="001A3EC2">
        <w:rPr>
          <w:rFonts w:ascii="Times New Roman" w:hAnsi="Times New Roman" w:cs="Times New Roman"/>
          <w:bCs/>
          <w:sz w:val="24"/>
          <w:szCs w:val="24"/>
          <w:lang w:val="en-US"/>
        </w:rPr>
        <w:t>. Jakarta: Katalog 8101004.</w:t>
      </w:r>
    </w:p>
    <w:p w14:paraId="15A9AF41"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Dharmmesta, B. S. (2012). Manajemen pemasaran: analisis perilaku konsumen.</w:t>
      </w:r>
    </w:p>
    <w:p w14:paraId="29B4FB40"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Ducoffe, R. H., &amp; Curlo, E. (2000). Advertising value and advertising processing. </w:t>
      </w:r>
      <w:r w:rsidRPr="001A3EC2">
        <w:rPr>
          <w:rFonts w:ascii="Times New Roman" w:hAnsi="Times New Roman" w:cs="Times New Roman"/>
          <w:bCs/>
          <w:i/>
          <w:iCs/>
          <w:sz w:val="24"/>
          <w:szCs w:val="24"/>
        </w:rPr>
        <w:t>Journal of Marketing Communications</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6</w:t>
      </w:r>
      <w:r w:rsidRPr="001A3EC2">
        <w:rPr>
          <w:rFonts w:ascii="Times New Roman" w:hAnsi="Times New Roman" w:cs="Times New Roman"/>
          <w:bCs/>
          <w:sz w:val="24"/>
          <w:szCs w:val="24"/>
        </w:rPr>
        <w:t>(4), 247-262.</w:t>
      </w:r>
    </w:p>
    <w:p w14:paraId="1F17874A"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Eze, U. C., &amp; Lee, C. H. (2012). Consumers' attitude towards advertising. </w:t>
      </w:r>
      <w:r w:rsidRPr="001A3EC2">
        <w:rPr>
          <w:rFonts w:ascii="Times New Roman" w:hAnsi="Times New Roman" w:cs="Times New Roman"/>
          <w:bCs/>
          <w:i/>
          <w:iCs/>
          <w:sz w:val="24"/>
          <w:szCs w:val="24"/>
        </w:rPr>
        <w:t>International journal of business and management</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7</w:t>
      </w:r>
      <w:r w:rsidRPr="001A3EC2">
        <w:rPr>
          <w:rFonts w:ascii="Times New Roman" w:hAnsi="Times New Roman" w:cs="Times New Roman"/>
          <w:bCs/>
          <w:sz w:val="24"/>
          <w:szCs w:val="24"/>
        </w:rPr>
        <w:t>(13), 94.</w:t>
      </w:r>
    </w:p>
    <w:p w14:paraId="64ADEED5"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Flavián, C., &amp; Guinalíu, M. (2006). Consumer trust, perceived security and privacy policy. </w:t>
      </w:r>
      <w:r w:rsidRPr="001A3EC2">
        <w:rPr>
          <w:rFonts w:ascii="Times New Roman" w:hAnsi="Times New Roman" w:cs="Times New Roman"/>
          <w:bCs/>
          <w:i/>
          <w:iCs/>
          <w:sz w:val="24"/>
          <w:szCs w:val="24"/>
        </w:rPr>
        <w:t>Industrial management &amp; data Systems</w:t>
      </w:r>
      <w:r w:rsidRPr="001A3EC2">
        <w:rPr>
          <w:rFonts w:ascii="Times New Roman" w:hAnsi="Times New Roman" w:cs="Times New Roman"/>
          <w:bCs/>
          <w:sz w:val="24"/>
          <w:szCs w:val="24"/>
        </w:rPr>
        <w:t>.</w:t>
      </w:r>
    </w:p>
    <w:p w14:paraId="7FB0501F"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Ghozali, I. (2005). Analisis Multivariate dengan program SPSS. </w:t>
      </w:r>
      <w:r w:rsidRPr="001A3EC2">
        <w:rPr>
          <w:rFonts w:ascii="Times New Roman" w:hAnsi="Times New Roman" w:cs="Times New Roman"/>
          <w:bCs/>
          <w:i/>
          <w:iCs/>
          <w:sz w:val="24"/>
          <w:szCs w:val="24"/>
        </w:rPr>
        <w:t>Semarang: Badan Penerbit Universitas Diponegoro</w:t>
      </w:r>
      <w:r w:rsidRPr="001A3EC2">
        <w:rPr>
          <w:rFonts w:ascii="Times New Roman" w:hAnsi="Times New Roman" w:cs="Times New Roman"/>
          <w:bCs/>
          <w:sz w:val="24"/>
          <w:szCs w:val="24"/>
        </w:rPr>
        <w:t>.</w:t>
      </w:r>
    </w:p>
    <w:p w14:paraId="29FEA0EF"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Ghozali, I. (2006). </w:t>
      </w:r>
      <w:r w:rsidRPr="001A3EC2">
        <w:rPr>
          <w:rFonts w:ascii="Times New Roman" w:hAnsi="Times New Roman" w:cs="Times New Roman"/>
          <w:bCs/>
          <w:i/>
          <w:iCs/>
          <w:sz w:val="24"/>
          <w:szCs w:val="24"/>
        </w:rPr>
        <w:t>Aplikasi analisis multivariate dengan program SPSS</w:t>
      </w:r>
      <w:r w:rsidRPr="001A3EC2">
        <w:rPr>
          <w:rFonts w:ascii="Times New Roman" w:hAnsi="Times New Roman" w:cs="Times New Roman"/>
          <w:bCs/>
          <w:sz w:val="24"/>
          <w:szCs w:val="24"/>
        </w:rPr>
        <w:t>. Badan Penerbit Universitas Diponegoro.</w:t>
      </w:r>
    </w:p>
    <w:p w14:paraId="2870CB6A" w14:textId="77777777" w:rsidR="005B0FD5" w:rsidRPr="001A3EC2" w:rsidRDefault="005B0FD5" w:rsidP="005B0FD5">
      <w:pPr>
        <w:pStyle w:val="Default"/>
        <w:spacing w:afterLines="120" w:after="288"/>
        <w:ind w:left="720" w:hanging="720"/>
        <w:jc w:val="both"/>
        <w:rPr>
          <w:bCs/>
          <w:iCs/>
          <w:color w:val="auto"/>
          <w:u w:val="none"/>
          <w:lang w:val="en-US"/>
        </w:rPr>
      </w:pPr>
      <w:r w:rsidRPr="001A3EC2">
        <w:rPr>
          <w:bCs/>
          <w:iCs/>
          <w:color w:val="auto"/>
          <w:u w:val="none"/>
        </w:rPr>
        <w:t>Gultom, T. M., &amp; NAN, A. K. (2016). Pengaruh Penempatan Produk Dan Kesesuaian Iklan Pada Minat Beli Yang Dimoderasi Sikap Merek Di Advergames. </w:t>
      </w:r>
      <w:r w:rsidRPr="001A3EC2">
        <w:rPr>
          <w:bCs/>
          <w:i/>
          <w:iCs/>
          <w:color w:val="auto"/>
          <w:u w:val="none"/>
        </w:rPr>
        <w:t>Benefit: Jurnal Manajemen dan Bisnis</w:t>
      </w:r>
      <w:r w:rsidRPr="001A3EC2">
        <w:rPr>
          <w:bCs/>
          <w:iCs/>
          <w:color w:val="auto"/>
          <w:u w:val="none"/>
        </w:rPr>
        <w:t>, </w:t>
      </w:r>
      <w:r w:rsidRPr="001A3EC2">
        <w:rPr>
          <w:bCs/>
          <w:i/>
          <w:iCs/>
          <w:color w:val="auto"/>
          <w:u w:val="none"/>
        </w:rPr>
        <w:t>1</w:t>
      </w:r>
      <w:r w:rsidRPr="001A3EC2">
        <w:rPr>
          <w:bCs/>
          <w:iCs/>
          <w:color w:val="auto"/>
          <w:u w:val="none"/>
        </w:rPr>
        <w:t>(1), 79-93.</w:t>
      </w:r>
    </w:p>
    <w:p w14:paraId="0A386C24"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Hair Jr, J. F., Black, W. C., Babin, B. J., &amp; Anderson, R. E. (2010). Multivariate Data Analysis A Global Perspective.. New Jersey: Person Education.</w:t>
      </w:r>
    </w:p>
    <w:p w14:paraId="31995142"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r w:rsidRPr="001A3EC2">
        <w:rPr>
          <w:rFonts w:ascii="Times New Roman" w:hAnsi="Times New Roman" w:cs="Times New Roman"/>
          <w:bCs/>
          <w:sz w:val="24"/>
          <w:szCs w:val="24"/>
        </w:rPr>
        <w:t>Hidayat, A. R., &amp; Kumadji, S. (2016). Analisis Faktor-Faktor Yang Mempengaruhi Sikap Konsumen Terhadap Mobile Advertising (Survei pada Mahasiswa S1 Fakultas Ilmu Administrasi Angkatan 2012/2013 Universitas Brawijaya yang Menggunakan Aplikasi Media Sosial LINE). </w:t>
      </w:r>
      <w:r w:rsidRPr="001A3EC2">
        <w:rPr>
          <w:rFonts w:ascii="Times New Roman" w:hAnsi="Times New Roman" w:cs="Times New Roman"/>
          <w:bCs/>
          <w:i/>
          <w:iCs/>
          <w:sz w:val="24"/>
          <w:szCs w:val="24"/>
        </w:rPr>
        <w:t>Jurnal Administrasi Bisnis</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35</w:t>
      </w:r>
      <w:r w:rsidRPr="001A3EC2">
        <w:rPr>
          <w:rFonts w:ascii="Times New Roman" w:hAnsi="Times New Roman" w:cs="Times New Roman"/>
          <w:bCs/>
          <w:sz w:val="24"/>
          <w:szCs w:val="24"/>
        </w:rPr>
        <w:t>(1), 137-145.</w:t>
      </w:r>
    </w:p>
    <w:p w14:paraId="61CF22F2" w14:textId="77777777" w:rsidR="005B0FD5" w:rsidRDefault="005B0FD5" w:rsidP="005B0FD5">
      <w:pPr>
        <w:spacing w:after="0" w:line="240" w:lineRule="auto"/>
        <w:ind w:left="709" w:hanging="709"/>
        <w:jc w:val="both"/>
        <w:rPr>
          <w:rFonts w:ascii="Times New Roman" w:hAnsi="Times New Roman" w:cs="Times New Roman"/>
          <w:bCs/>
          <w:sz w:val="24"/>
          <w:szCs w:val="24"/>
        </w:rPr>
      </w:pPr>
      <w:r w:rsidRPr="001A3EC2">
        <w:rPr>
          <w:rFonts w:ascii="Times New Roman" w:hAnsi="Times New Roman" w:cs="Times New Roman"/>
          <w:bCs/>
          <w:sz w:val="24"/>
          <w:szCs w:val="24"/>
        </w:rPr>
        <w:t xml:space="preserve">Kotler, P. (2003). </w:t>
      </w:r>
      <w:r w:rsidRPr="001A3EC2">
        <w:rPr>
          <w:rFonts w:ascii="Times New Roman" w:hAnsi="Times New Roman" w:cs="Times New Roman"/>
          <w:bCs/>
          <w:i/>
          <w:iCs/>
          <w:sz w:val="24"/>
          <w:szCs w:val="24"/>
        </w:rPr>
        <w:t>Marketing Management</w:t>
      </w:r>
      <w:r w:rsidRPr="001A3EC2">
        <w:rPr>
          <w:rFonts w:ascii="Times New Roman" w:hAnsi="Times New Roman" w:cs="Times New Roman"/>
          <w:bCs/>
          <w:sz w:val="24"/>
          <w:szCs w:val="24"/>
        </w:rPr>
        <w:t>. Elevent Edition.</w:t>
      </w:r>
    </w:p>
    <w:p w14:paraId="627C932D"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p>
    <w:p w14:paraId="60270973"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Kristiana, W. R. (2018). </w:t>
      </w:r>
      <w:r w:rsidRPr="001A3EC2">
        <w:rPr>
          <w:rFonts w:ascii="Times New Roman" w:hAnsi="Times New Roman" w:cs="Times New Roman"/>
          <w:bCs/>
          <w:iCs/>
          <w:sz w:val="24"/>
          <w:szCs w:val="24"/>
        </w:rPr>
        <w:t>Pengaruh Keinformatifan, Kredibilitas, Dan Hiburan Dalam Iklan, Serta Sikap Konsumen Terhadap Penerimaan Mobile Advertising Pada Pengguna Aplikasi Shopee Di Surabaya</w:t>
      </w:r>
      <w:r w:rsidRPr="001A3EC2">
        <w:rPr>
          <w:rFonts w:ascii="Times New Roman" w:hAnsi="Times New Roman" w:cs="Times New Roman"/>
          <w:bCs/>
          <w:sz w:val="24"/>
          <w:szCs w:val="24"/>
        </w:rPr>
        <w:t> (Doctoral Dissertation, STIE Perbanas Surabaya).</w:t>
      </w:r>
    </w:p>
    <w:p w14:paraId="54A27464"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Lee, C. Y. (2002). Advertising, its determinants, and market structure. </w:t>
      </w:r>
      <w:r w:rsidRPr="001A3EC2">
        <w:rPr>
          <w:rFonts w:ascii="Times New Roman" w:hAnsi="Times New Roman" w:cs="Times New Roman"/>
          <w:bCs/>
          <w:i/>
          <w:iCs/>
          <w:sz w:val="24"/>
          <w:szCs w:val="24"/>
        </w:rPr>
        <w:t>Review of Industrial Organization</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21</w:t>
      </w:r>
      <w:r w:rsidRPr="001A3EC2">
        <w:rPr>
          <w:rFonts w:ascii="Times New Roman" w:hAnsi="Times New Roman" w:cs="Times New Roman"/>
          <w:bCs/>
          <w:sz w:val="24"/>
          <w:szCs w:val="24"/>
        </w:rPr>
        <w:t>(1), 89-101.</w:t>
      </w:r>
    </w:p>
    <w:p w14:paraId="77580494"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lastRenderedPageBreak/>
        <w:t>Mahmoud, A. B. (2013). Syrian consumers: Beliefs, attitudes, and behavioral responses to internet advertising. </w:t>
      </w:r>
      <w:r w:rsidRPr="001A3EC2">
        <w:rPr>
          <w:rFonts w:ascii="Times New Roman" w:hAnsi="Times New Roman" w:cs="Times New Roman"/>
          <w:bCs/>
          <w:i/>
          <w:iCs/>
          <w:sz w:val="24"/>
          <w:szCs w:val="24"/>
        </w:rPr>
        <w:t>Verslas: teorija ir praktika</w:t>
      </w:r>
      <w:r w:rsidRPr="001A3EC2">
        <w:rPr>
          <w:rFonts w:ascii="Times New Roman" w:hAnsi="Times New Roman" w:cs="Times New Roman"/>
          <w:bCs/>
          <w:sz w:val="24"/>
          <w:szCs w:val="24"/>
        </w:rPr>
        <w:t>, </w:t>
      </w:r>
      <w:r w:rsidRPr="001A3EC2">
        <w:rPr>
          <w:rFonts w:ascii="Times New Roman" w:hAnsi="Times New Roman" w:cs="Times New Roman"/>
          <w:bCs/>
          <w:iCs/>
          <w:sz w:val="24"/>
          <w:szCs w:val="24"/>
        </w:rPr>
        <w:t>14</w:t>
      </w:r>
      <w:r w:rsidRPr="001A3EC2">
        <w:rPr>
          <w:rFonts w:ascii="Times New Roman" w:hAnsi="Times New Roman" w:cs="Times New Roman"/>
          <w:bCs/>
          <w:sz w:val="24"/>
          <w:szCs w:val="24"/>
        </w:rPr>
        <w:t>(4), 297-307.</w:t>
      </w:r>
    </w:p>
    <w:p w14:paraId="06B4A352"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Marry, M., Anggasta, M., Al-Baruu, M. F., &amp; Ngadianto, P. (2018). Sikap Pelanggan Millennial Indonesia terhadap Iklan Online. </w:t>
      </w:r>
      <w:r w:rsidRPr="001A3EC2">
        <w:rPr>
          <w:rFonts w:ascii="Times New Roman" w:hAnsi="Times New Roman" w:cs="Times New Roman"/>
          <w:bCs/>
          <w:i/>
          <w:iCs/>
          <w:sz w:val="24"/>
          <w:szCs w:val="24"/>
        </w:rPr>
        <w:t>Indonesian Business Review</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1</w:t>
      </w:r>
      <w:r w:rsidRPr="001A3EC2">
        <w:rPr>
          <w:rFonts w:ascii="Times New Roman" w:hAnsi="Times New Roman" w:cs="Times New Roman"/>
          <w:bCs/>
          <w:sz w:val="24"/>
          <w:szCs w:val="24"/>
        </w:rPr>
        <w:t>(1), 75-93.</w:t>
      </w:r>
    </w:p>
    <w:p w14:paraId="5AEA3683"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 xml:space="preserve">Mehta, A. (2000). Advertising Attitudes and Advertising Effectiveness. </w:t>
      </w:r>
      <w:r w:rsidRPr="001A3EC2">
        <w:rPr>
          <w:rFonts w:ascii="Times New Roman" w:hAnsi="Times New Roman" w:cs="Times New Roman"/>
          <w:bCs/>
          <w:i/>
          <w:iCs/>
          <w:sz w:val="24"/>
          <w:szCs w:val="24"/>
        </w:rPr>
        <w:t>Journal of Advertising Research</w:t>
      </w:r>
      <w:r w:rsidRPr="001A3EC2">
        <w:rPr>
          <w:rFonts w:ascii="Times New Roman" w:hAnsi="Times New Roman" w:cs="Times New Roman"/>
          <w:bCs/>
          <w:sz w:val="24"/>
          <w:szCs w:val="24"/>
        </w:rPr>
        <w:t>, 67-72.</w:t>
      </w:r>
    </w:p>
    <w:p w14:paraId="663A227E"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Naumovska, L. (2017). Marketing communication strategies for generation Y–millennials. </w:t>
      </w:r>
      <w:r w:rsidRPr="001A3EC2">
        <w:rPr>
          <w:rFonts w:ascii="Times New Roman" w:hAnsi="Times New Roman" w:cs="Times New Roman"/>
          <w:bCs/>
          <w:i/>
          <w:iCs/>
          <w:sz w:val="24"/>
          <w:szCs w:val="24"/>
        </w:rPr>
        <w:t>Business Management and Strategy</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8</w:t>
      </w:r>
      <w:r w:rsidRPr="001A3EC2">
        <w:rPr>
          <w:rFonts w:ascii="Times New Roman" w:hAnsi="Times New Roman" w:cs="Times New Roman"/>
          <w:bCs/>
          <w:sz w:val="24"/>
          <w:szCs w:val="24"/>
        </w:rPr>
        <w:t>(1), 123-133.</w:t>
      </w:r>
    </w:p>
    <w:p w14:paraId="5F4A32FC"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Nugroho, B. A. (2005). Strategi jitu memilih metode statistik penelitian dengan SPSS. </w:t>
      </w:r>
      <w:r w:rsidRPr="001A3EC2">
        <w:rPr>
          <w:rFonts w:ascii="Times New Roman" w:hAnsi="Times New Roman" w:cs="Times New Roman"/>
          <w:bCs/>
          <w:i/>
          <w:iCs/>
          <w:sz w:val="24"/>
          <w:szCs w:val="24"/>
        </w:rPr>
        <w:t>Yogyakarta: Andi</w:t>
      </w:r>
      <w:r w:rsidRPr="001A3EC2">
        <w:rPr>
          <w:rFonts w:ascii="Times New Roman" w:hAnsi="Times New Roman" w:cs="Times New Roman"/>
          <w:bCs/>
          <w:sz w:val="24"/>
          <w:szCs w:val="24"/>
        </w:rPr>
        <w:t>.</w:t>
      </w:r>
    </w:p>
    <w:p w14:paraId="3C92C703"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Powanto, M. (2016). Pengaruh Entertainment, Informativeness, Irritation, Credibility Dan Advertising Repetition Terhadap Attitude Toward Mobile Advertising (Studi pada Pengguna Smartphone di Kota Malang). </w:t>
      </w:r>
      <w:r w:rsidRPr="001A3EC2">
        <w:rPr>
          <w:rFonts w:ascii="Times New Roman" w:hAnsi="Times New Roman" w:cs="Times New Roman"/>
          <w:bCs/>
          <w:i/>
          <w:iCs/>
          <w:sz w:val="24"/>
          <w:szCs w:val="24"/>
        </w:rPr>
        <w:t>Jurnal Ilmiah Mahasiswa FEB</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4</w:t>
      </w:r>
      <w:r w:rsidRPr="001A3EC2">
        <w:rPr>
          <w:rFonts w:ascii="Times New Roman" w:hAnsi="Times New Roman" w:cs="Times New Roman"/>
          <w:bCs/>
          <w:sz w:val="24"/>
          <w:szCs w:val="24"/>
        </w:rPr>
        <w:t>(2).</w:t>
      </w:r>
    </w:p>
    <w:p w14:paraId="65E99348"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lang w:val="en-US"/>
        </w:rPr>
        <w:t xml:space="preserve">Putra, A. S. dan Y. Purwati. (2012). Pengaruh Isi Pesan, Sumber Pesan, dan Insentif pada Sikap Konsumen terhadap SMS Advertising. </w:t>
      </w:r>
      <w:r w:rsidRPr="001A3EC2">
        <w:rPr>
          <w:rFonts w:ascii="Times New Roman" w:hAnsi="Times New Roman" w:cs="Times New Roman"/>
          <w:bCs/>
          <w:i/>
          <w:iCs/>
          <w:sz w:val="24"/>
          <w:szCs w:val="24"/>
          <w:lang w:val="en-US"/>
        </w:rPr>
        <w:t xml:space="preserve">Prosiding CBAM 2013, </w:t>
      </w:r>
      <w:r w:rsidRPr="001A3EC2">
        <w:rPr>
          <w:rFonts w:ascii="Times New Roman" w:hAnsi="Times New Roman" w:cs="Times New Roman"/>
          <w:bCs/>
          <w:sz w:val="24"/>
          <w:szCs w:val="24"/>
          <w:lang w:val="en-US"/>
        </w:rPr>
        <w:t>89-97.</w:t>
      </w:r>
    </w:p>
    <w:p w14:paraId="4CC41F27"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Rahman, M. A. (2017). Faktor-Faktor Yang Memengaruhi Masyarakat Memilih Sekolah Dasar Islam Terpadu Al Fityan Kabupaten Gowa. </w:t>
      </w:r>
      <w:r w:rsidRPr="001A3EC2">
        <w:rPr>
          <w:rFonts w:ascii="Times New Roman" w:hAnsi="Times New Roman" w:cs="Times New Roman"/>
          <w:bCs/>
          <w:i/>
          <w:iCs/>
          <w:sz w:val="24"/>
          <w:szCs w:val="24"/>
        </w:rPr>
        <w:t>Al-Mashrafiyah: Jurnal Ekonomi, Keuangan, dan Perbankan Syariah</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1</w:t>
      </w:r>
      <w:r w:rsidRPr="001A3EC2">
        <w:rPr>
          <w:rFonts w:ascii="Times New Roman" w:hAnsi="Times New Roman" w:cs="Times New Roman"/>
          <w:bCs/>
          <w:sz w:val="24"/>
          <w:szCs w:val="24"/>
        </w:rPr>
        <w:t>(1).</w:t>
      </w:r>
    </w:p>
    <w:p w14:paraId="1AEBE786" w14:textId="77777777" w:rsidR="005B0FD5" w:rsidRPr="001A3EC2" w:rsidRDefault="005B0FD5" w:rsidP="005B0FD5">
      <w:pPr>
        <w:pStyle w:val="Default"/>
        <w:spacing w:afterLines="120" w:after="288"/>
        <w:ind w:left="720" w:hanging="720"/>
        <w:jc w:val="both"/>
        <w:rPr>
          <w:bCs/>
          <w:iCs/>
          <w:color w:val="auto"/>
          <w:u w:val="none"/>
          <w:lang w:val="en-US"/>
        </w:rPr>
      </w:pPr>
      <w:r w:rsidRPr="001A3EC2">
        <w:rPr>
          <w:bCs/>
          <w:iCs/>
          <w:color w:val="auto"/>
          <w:u w:val="none"/>
          <w:lang w:val="en-US"/>
        </w:rPr>
        <w:t xml:space="preserve">Rahman, Muh. Akil. 2016. Pengaruh Penggunaan Media Sosial terhadap Keputusan Pembelian Lewat Internet di Kalangan Mahasiswa. </w:t>
      </w:r>
      <w:r w:rsidRPr="001A3EC2">
        <w:rPr>
          <w:bCs/>
          <w:i/>
          <w:iCs/>
          <w:color w:val="auto"/>
          <w:u w:val="none"/>
          <w:lang w:val="en-US"/>
        </w:rPr>
        <w:t xml:space="preserve">Asset, </w:t>
      </w:r>
      <w:r w:rsidRPr="001A3EC2">
        <w:rPr>
          <w:bCs/>
          <w:iCs/>
          <w:color w:val="auto"/>
          <w:u w:val="none"/>
          <w:lang w:val="en-US"/>
        </w:rPr>
        <w:t>6(1): 103-115.</w:t>
      </w:r>
    </w:p>
    <w:p w14:paraId="671DB6AD"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r w:rsidRPr="001A3EC2">
        <w:rPr>
          <w:rFonts w:ascii="Times New Roman" w:hAnsi="Times New Roman" w:cs="Times New Roman"/>
          <w:bCs/>
          <w:sz w:val="24"/>
          <w:szCs w:val="24"/>
        </w:rPr>
        <w:t>Robbins Stephen, P., &amp; Coulter, M. (2012). Management. Elevent Edition.</w:t>
      </w:r>
    </w:p>
    <w:p w14:paraId="79F5F11F"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sz w:val="24"/>
          <w:szCs w:val="24"/>
          <w:lang w:val="en-US"/>
        </w:rPr>
      </w:pPr>
      <w:r w:rsidRPr="001A3EC2">
        <w:rPr>
          <w:rFonts w:ascii="Times New Roman" w:hAnsi="Times New Roman" w:cs="Times New Roman"/>
          <w:bCs/>
          <w:sz w:val="24"/>
          <w:szCs w:val="24"/>
        </w:rPr>
        <w:t>Sanje, G., &amp; Senol, I. (2012). The importance of online behavioral advertising for online retailers. </w:t>
      </w:r>
      <w:r w:rsidRPr="001A3EC2">
        <w:rPr>
          <w:rFonts w:ascii="Times New Roman" w:hAnsi="Times New Roman" w:cs="Times New Roman"/>
          <w:bCs/>
          <w:i/>
          <w:iCs/>
          <w:sz w:val="24"/>
          <w:szCs w:val="24"/>
        </w:rPr>
        <w:t>International Journal of Business and Social Science</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3</w:t>
      </w:r>
      <w:r w:rsidRPr="001A3EC2">
        <w:rPr>
          <w:rFonts w:ascii="Times New Roman" w:hAnsi="Times New Roman" w:cs="Times New Roman"/>
          <w:bCs/>
          <w:sz w:val="24"/>
          <w:szCs w:val="24"/>
        </w:rPr>
        <w:t>(18).</w:t>
      </w:r>
    </w:p>
    <w:p w14:paraId="6B303024" w14:textId="77777777" w:rsidR="005B0FD5" w:rsidRPr="001A3EC2" w:rsidRDefault="005B0FD5" w:rsidP="005B0FD5">
      <w:pPr>
        <w:pStyle w:val="Default"/>
        <w:spacing w:afterLines="120" w:after="288"/>
        <w:jc w:val="both"/>
        <w:rPr>
          <w:bCs/>
          <w:color w:val="auto"/>
          <w:u w:val="none"/>
        </w:rPr>
      </w:pPr>
      <w:r w:rsidRPr="001A3EC2">
        <w:rPr>
          <w:bCs/>
          <w:color w:val="auto"/>
          <w:u w:val="none"/>
        </w:rPr>
        <w:t xml:space="preserve">Siregar, Syofian. (2013). </w:t>
      </w:r>
      <w:r w:rsidRPr="001A3EC2">
        <w:rPr>
          <w:bCs/>
          <w:i/>
          <w:iCs/>
          <w:color w:val="auto"/>
          <w:u w:val="none"/>
        </w:rPr>
        <w:t>Metode Penelitian Kuantitatif</w:t>
      </w:r>
      <w:r w:rsidRPr="001A3EC2">
        <w:rPr>
          <w:bCs/>
          <w:color w:val="auto"/>
          <w:u w:val="none"/>
        </w:rPr>
        <w:t xml:space="preserve">. Jakarta: Kencana. </w:t>
      </w:r>
    </w:p>
    <w:p w14:paraId="32B3B4EA" w14:textId="77777777" w:rsidR="005B0FD5" w:rsidRPr="001A3EC2" w:rsidRDefault="005B0FD5" w:rsidP="005B0FD5">
      <w:pPr>
        <w:autoSpaceDE w:val="0"/>
        <w:autoSpaceDN w:val="0"/>
        <w:adjustRightInd w:val="0"/>
        <w:spacing w:afterLines="120" w:after="288" w:line="240" w:lineRule="auto"/>
        <w:ind w:left="720" w:hanging="720"/>
        <w:jc w:val="both"/>
        <w:rPr>
          <w:rFonts w:ascii="Times New Roman" w:hAnsi="Times New Roman" w:cs="Times New Roman"/>
          <w:bCs/>
          <w:iCs/>
          <w:sz w:val="24"/>
          <w:szCs w:val="24"/>
          <w:lang w:val="en-US" w:eastAsia="en-US"/>
        </w:rPr>
      </w:pPr>
      <w:r w:rsidRPr="001A3EC2">
        <w:rPr>
          <w:rFonts w:ascii="Times New Roman" w:hAnsi="Times New Roman" w:cs="Times New Roman"/>
          <w:bCs/>
          <w:iCs/>
          <w:sz w:val="24"/>
          <w:szCs w:val="24"/>
          <w:lang w:eastAsia="en-US"/>
        </w:rPr>
        <w:t>Smith, A. D. (2009). Online accessibility concerns in shaping consumer relationships in the automotive industry. Online Information Review.</w:t>
      </w:r>
    </w:p>
    <w:p w14:paraId="333034C6" w14:textId="77777777" w:rsidR="005B0FD5" w:rsidRPr="001A3EC2" w:rsidRDefault="005B0FD5" w:rsidP="005B0FD5">
      <w:pPr>
        <w:pStyle w:val="Default"/>
        <w:spacing w:afterLines="120" w:after="288"/>
        <w:ind w:left="720" w:hanging="720"/>
        <w:jc w:val="both"/>
        <w:rPr>
          <w:bCs/>
          <w:iCs/>
          <w:color w:val="auto"/>
          <w:u w:val="none"/>
          <w:lang w:val="en-US"/>
        </w:rPr>
      </w:pPr>
      <w:r w:rsidRPr="001A3EC2">
        <w:rPr>
          <w:bCs/>
          <w:iCs/>
          <w:color w:val="auto"/>
          <w:u w:val="none"/>
        </w:rPr>
        <w:t>Sugiyono, S. (2010). Metode penelitian kuantitatif dan kualitatif dan R&amp;D.</w:t>
      </w:r>
    </w:p>
    <w:p w14:paraId="5B655982" w14:textId="77777777" w:rsidR="005B0FD5" w:rsidRPr="001A3EC2" w:rsidRDefault="005B0FD5" w:rsidP="005B0FD5">
      <w:pPr>
        <w:pStyle w:val="Default"/>
        <w:spacing w:afterLines="120" w:after="288"/>
        <w:ind w:left="720" w:hanging="720"/>
        <w:jc w:val="both"/>
        <w:rPr>
          <w:bCs/>
          <w:iCs/>
          <w:color w:val="auto"/>
          <w:u w:val="none"/>
          <w:lang w:val="en-US"/>
        </w:rPr>
      </w:pPr>
      <w:r w:rsidRPr="001A3EC2">
        <w:rPr>
          <w:bCs/>
          <w:iCs/>
          <w:color w:val="auto"/>
          <w:u w:val="none"/>
        </w:rPr>
        <w:lastRenderedPageBreak/>
        <w:t>Sulistiowaty, L., Garnasih, R. L., &amp; Suranta, E. Pengaruh Entertainment, Informativeness Dan Irritation Terhadap Advertising Values Situs WWW. TELKOMSEL. COM (Studi kasus pada Mahasiswa Pengguna Internet di UPT Komputer Universitas Riau). </w:t>
      </w:r>
      <w:r w:rsidRPr="001A3EC2">
        <w:rPr>
          <w:bCs/>
          <w:i/>
          <w:iCs/>
          <w:color w:val="auto"/>
          <w:u w:val="none"/>
        </w:rPr>
        <w:t>Jurnal Ekonomi</w:t>
      </w:r>
      <w:r w:rsidRPr="001A3EC2">
        <w:rPr>
          <w:bCs/>
          <w:iCs/>
          <w:color w:val="auto"/>
          <w:u w:val="none"/>
        </w:rPr>
        <w:t>, </w:t>
      </w:r>
      <w:r w:rsidRPr="001A3EC2">
        <w:rPr>
          <w:bCs/>
          <w:i/>
          <w:iCs/>
          <w:color w:val="auto"/>
          <w:u w:val="none"/>
        </w:rPr>
        <w:t>19</w:t>
      </w:r>
      <w:r w:rsidRPr="001A3EC2">
        <w:rPr>
          <w:bCs/>
          <w:iCs/>
          <w:color w:val="auto"/>
          <w:u w:val="none"/>
        </w:rPr>
        <w:t>(02).</w:t>
      </w:r>
    </w:p>
    <w:p w14:paraId="5A27B84D" w14:textId="77777777" w:rsidR="005B0FD5" w:rsidRPr="001A3EC2" w:rsidRDefault="005B0FD5" w:rsidP="005B0FD5">
      <w:pPr>
        <w:pStyle w:val="Default"/>
        <w:spacing w:afterLines="120" w:after="288"/>
        <w:ind w:left="720" w:hanging="720"/>
        <w:jc w:val="both"/>
        <w:rPr>
          <w:bCs/>
          <w:iCs/>
          <w:color w:val="auto"/>
          <w:u w:val="none"/>
          <w:lang w:val="en-US"/>
        </w:rPr>
      </w:pPr>
      <w:r w:rsidRPr="001A3EC2">
        <w:rPr>
          <w:bCs/>
          <w:iCs/>
          <w:color w:val="auto"/>
          <w:u w:val="none"/>
        </w:rPr>
        <w:t>Supriyadi, E., &amp; Putriana, L. (2010). Pengaruh Entertainment, Irritating dan Informativeness Iklan di Website di Kalangan Mahasiswa. </w:t>
      </w:r>
      <w:r w:rsidRPr="001A3EC2">
        <w:rPr>
          <w:bCs/>
          <w:i/>
          <w:iCs/>
          <w:color w:val="auto"/>
          <w:u w:val="none"/>
        </w:rPr>
        <w:t>The Winners</w:t>
      </w:r>
      <w:r w:rsidRPr="001A3EC2">
        <w:rPr>
          <w:bCs/>
          <w:iCs/>
          <w:color w:val="auto"/>
          <w:u w:val="none"/>
        </w:rPr>
        <w:t>, </w:t>
      </w:r>
      <w:r w:rsidRPr="001A3EC2">
        <w:rPr>
          <w:bCs/>
          <w:i/>
          <w:iCs/>
          <w:color w:val="auto"/>
          <w:u w:val="none"/>
        </w:rPr>
        <w:t>11</w:t>
      </w:r>
      <w:r w:rsidRPr="001A3EC2">
        <w:rPr>
          <w:bCs/>
          <w:iCs/>
          <w:color w:val="auto"/>
          <w:u w:val="none"/>
        </w:rPr>
        <w:t>(2), 179-187.</w:t>
      </w:r>
    </w:p>
    <w:p w14:paraId="40D64747" w14:textId="77777777" w:rsidR="005B0FD5" w:rsidRPr="001A3EC2" w:rsidRDefault="005B0FD5" w:rsidP="005B0FD5">
      <w:pPr>
        <w:pStyle w:val="Default"/>
        <w:spacing w:afterLines="120" w:after="288"/>
        <w:ind w:left="720" w:hanging="720"/>
        <w:jc w:val="both"/>
        <w:rPr>
          <w:bCs/>
          <w:u w:val="none"/>
          <w:lang w:val="en-US"/>
        </w:rPr>
      </w:pPr>
      <w:r w:rsidRPr="001A3EC2">
        <w:rPr>
          <w:bCs/>
          <w:u w:val="none"/>
        </w:rPr>
        <w:t xml:space="preserve">Taylor. Seligman, </w:t>
      </w:r>
      <w:r w:rsidRPr="001A3EC2">
        <w:rPr>
          <w:bCs/>
          <w:u w:val="none"/>
          <w:lang w:val="en-US"/>
        </w:rPr>
        <w:t>(</w:t>
      </w:r>
      <w:r w:rsidRPr="001A3EC2">
        <w:rPr>
          <w:bCs/>
          <w:u w:val="none"/>
        </w:rPr>
        <w:t>2007</w:t>
      </w:r>
      <w:r w:rsidRPr="001A3EC2">
        <w:rPr>
          <w:bCs/>
          <w:u w:val="none"/>
          <w:lang w:val="en-US"/>
        </w:rPr>
        <w:t>)</w:t>
      </w:r>
      <w:r w:rsidRPr="001A3EC2">
        <w:rPr>
          <w:bCs/>
          <w:u w:val="none"/>
        </w:rPr>
        <w:t xml:space="preserve">. </w:t>
      </w:r>
      <w:r w:rsidRPr="001A3EC2">
        <w:rPr>
          <w:bCs/>
          <w:i/>
          <w:iCs/>
          <w:u w:val="none"/>
        </w:rPr>
        <w:t xml:space="preserve">Marketing through Online Promotions. </w:t>
      </w:r>
      <w:r w:rsidRPr="001A3EC2">
        <w:rPr>
          <w:bCs/>
          <w:u w:val="none"/>
        </w:rPr>
        <w:t>The Computer &amp; Internet Lawyer Volume 21 , Number 4 April 2004.</w:t>
      </w:r>
    </w:p>
    <w:p w14:paraId="77793872" w14:textId="77777777" w:rsidR="005B0FD5" w:rsidRDefault="005B0FD5" w:rsidP="005B0FD5">
      <w:pPr>
        <w:spacing w:after="0" w:line="240" w:lineRule="auto"/>
        <w:ind w:left="709" w:hanging="709"/>
        <w:jc w:val="both"/>
        <w:rPr>
          <w:rFonts w:ascii="Times New Roman" w:hAnsi="Times New Roman" w:cs="Times New Roman"/>
          <w:bCs/>
          <w:sz w:val="24"/>
          <w:szCs w:val="24"/>
        </w:rPr>
      </w:pPr>
      <w:r w:rsidRPr="001A3EC2">
        <w:rPr>
          <w:rFonts w:ascii="Times New Roman" w:hAnsi="Times New Roman" w:cs="Times New Roman"/>
          <w:bCs/>
          <w:sz w:val="24"/>
          <w:szCs w:val="24"/>
        </w:rPr>
        <w:t>Wang, Y., &amp; Sun, S. (2010). Examining the role of beliefs and attitudes in online advertising. </w:t>
      </w:r>
      <w:r w:rsidRPr="001A3EC2">
        <w:rPr>
          <w:rFonts w:ascii="Times New Roman" w:hAnsi="Times New Roman" w:cs="Times New Roman"/>
          <w:bCs/>
          <w:i/>
          <w:iCs/>
          <w:sz w:val="24"/>
          <w:szCs w:val="24"/>
        </w:rPr>
        <w:t>International Marketing Review</w:t>
      </w:r>
      <w:r w:rsidRPr="001A3EC2">
        <w:rPr>
          <w:rFonts w:ascii="Times New Roman" w:hAnsi="Times New Roman" w:cs="Times New Roman"/>
          <w:bCs/>
          <w:sz w:val="24"/>
          <w:szCs w:val="24"/>
        </w:rPr>
        <w:t>.</w:t>
      </w:r>
    </w:p>
    <w:p w14:paraId="00775C76"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p>
    <w:p w14:paraId="7E22D5D5" w14:textId="77777777" w:rsidR="005B0FD5" w:rsidRPr="001A3EC2" w:rsidRDefault="005B0FD5" w:rsidP="005B0FD5">
      <w:pPr>
        <w:pStyle w:val="Default"/>
        <w:spacing w:afterLines="120" w:after="288"/>
        <w:ind w:left="720" w:hanging="720"/>
        <w:jc w:val="both"/>
        <w:rPr>
          <w:bCs/>
          <w:u w:val="none"/>
          <w:lang w:val="en-US"/>
        </w:rPr>
      </w:pPr>
      <w:r w:rsidRPr="001A3EC2">
        <w:rPr>
          <w:bCs/>
          <w:u w:val="none"/>
        </w:rPr>
        <w:t>Wathen, C. N., &amp; Burkell, J. (2002). Believe it or not: Factors influencing credibility on the Web. </w:t>
      </w:r>
      <w:r w:rsidRPr="001A3EC2">
        <w:rPr>
          <w:bCs/>
          <w:i/>
          <w:iCs/>
          <w:u w:val="none"/>
        </w:rPr>
        <w:t>Journal of the American society for information science and technology</w:t>
      </w:r>
      <w:r w:rsidRPr="001A3EC2">
        <w:rPr>
          <w:bCs/>
          <w:u w:val="none"/>
        </w:rPr>
        <w:t>, </w:t>
      </w:r>
      <w:r w:rsidRPr="001A3EC2">
        <w:rPr>
          <w:bCs/>
          <w:i/>
          <w:iCs/>
          <w:u w:val="none"/>
        </w:rPr>
        <w:t>53</w:t>
      </w:r>
      <w:r w:rsidRPr="001A3EC2">
        <w:rPr>
          <w:bCs/>
          <w:u w:val="none"/>
        </w:rPr>
        <w:t>(2), 134-144.</w:t>
      </w:r>
    </w:p>
    <w:p w14:paraId="19724AB6" w14:textId="77777777" w:rsidR="005B0FD5" w:rsidRPr="001A3EC2" w:rsidRDefault="005B0FD5" w:rsidP="005B0FD5">
      <w:pPr>
        <w:spacing w:after="0" w:line="240" w:lineRule="auto"/>
        <w:ind w:left="709" w:hanging="709"/>
        <w:jc w:val="both"/>
        <w:rPr>
          <w:rFonts w:ascii="Times New Roman" w:hAnsi="Times New Roman" w:cs="Times New Roman"/>
          <w:bCs/>
          <w:sz w:val="24"/>
          <w:szCs w:val="24"/>
        </w:rPr>
      </w:pPr>
      <w:r w:rsidRPr="001A3EC2">
        <w:rPr>
          <w:rFonts w:ascii="Times New Roman" w:hAnsi="Times New Roman" w:cs="Times New Roman"/>
          <w:bCs/>
          <w:sz w:val="24"/>
          <w:szCs w:val="24"/>
        </w:rPr>
        <w:t xml:space="preserve">Widiarjono, Agus. 2005. </w:t>
      </w:r>
      <w:r w:rsidRPr="001A3EC2">
        <w:rPr>
          <w:rFonts w:ascii="Times New Roman" w:hAnsi="Times New Roman" w:cs="Times New Roman"/>
          <w:bCs/>
          <w:i/>
          <w:sz w:val="24"/>
          <w:szCs w:val="24"/>
        </w:rPr>
        <w:t>Ekonometrika Teori dan Aplikasinya</w:t>
      </w:r>
      <w:r w:rsidRPr="001A3EC2">
        <w:rPr>
          <w:rFonts w:ascii="Times New Roman" w:hAnsi="Times New Roman" w:cs="Times New Roman"/>
          <w:bCs/>
          <w:sz w:val="24"/>
          <w:szCs w:val="24"/>
        </w:rPr>
        <w:t>. Yogyakarta.</w:t>
      </w:r>
    </w:p>
    <w:p w14:paraId="50A8F092"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p>
    <w:p w14:paraId="7C2203AD"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r w:rsidRPr="001A3EC2">
        <w:rPr>
          <w:rFonts w:ascii="Times New Roman" w:hAnsi="Times New Roman" w:cs="Times New Roman"/>
          <w:bCs/>
          <w:sz w:val="24"/>
          <w:szCs w:val="24"/>
        </w:rPr>
        <w:t>Wilyastuti, W., Kemalasari, P. R., &amp; Sudodo, Y. (2018). Sikap Generasi Millenials Terhadap Iklan Online Dalam E-Commerce Di Situs Youtube. </w:t>
      </w:r>
      <w:r w:rsidRPr="001A3EC2">
        <w:rPr>
          <w:rFonts w:ascii="Times New Roman" w:hAnsi="Times New Roman" w:cs="Times New Roman"/>
          <w:bCs/>
          <w:i/>
          <w:iCs/>
          <w:sz w:val="24"/>
          <w:szCs w:val="24"/>
        </w:rPr>
        <w:t>Jurnal Manajemen dan Bisnis</w:t>
      </w:r>
      <w:r w:rsidRPr="001A3EC2">
        <w:rPr>
          <w:rFonts w:ascii="Times New Roman" w:hAnsi="Times New Roman" w:cs="Times New Roman"/>
          <w:bCs/>
          <w:sz w:val="24"/>
          <w:szCs w:val="24"/>
        </w:rPr>
        <w:t>, </w:t>
      </w:r>
      <w:r w:rsidRPr="001A3EC2">
        <w:rPr>
          <w:rFonts w:ascii="Times New Roman" w:hAnsi="Times New Roman" w:cs="Times New Roman"/>
          <w:bCs/>
          <w:i/>
          <w:iCs/>
          <w:sz w:val="24"/>
          <w:szCs w:val="24"/>
        </w:rPr>
        <w:t>1</w:t>
      </w:r>
      <w:r w:rsidRPr="001A3EC2">
        <w:rPr>
          <w:rFonts w:ascii="Times New Roman" w:hAnsi="Times New Roman" w:cs="Times New Roman"/>
          <w:bCs/>
          <w:sz w:val="24"/>
          <w:szCs w:val="24"/>
        </w:rPr>
        <w:t>(2).</w:t>
      </w:r>
    </w:p>
    <w:p w14:paraId="3FF4009B" w14:textId="77777777" w:rsidR="005B0FD5" w:rsidRPr="001A3EC2" w:rsidRDefault="005B0FD5" w:rsidP="005B0FD5">
      <w:pPr>
        <w:spacing w:after="0" w:line="240" w:lineRule="auto"/>
        <w:ind w:left="709" w:hanging="709"/>
        <w:jc w:val="both"/>
        <w:rPr>
          <w:rFonts w:ascii="Times New Roman" w:hAnsi="Times New Roman" w:cs="Times New Roman"/>
          <w:bCs/>
          <w:sz w:val="24"/>
          <w:szCs w:val="24"/>
          <w:lang w:val="en-US"/>
        </w:rPr>
      </w:pPr>
      <w:r w:rsidRPr="001A3EC2">
        <w:rPr>
          <w:rFonts w:ascii="Times New Roman" w:hAnsi="Times New Roman" w:cs="Times New Roman"/>
          <w:bCs/>
          <w:sz w:val="24"/>
          <w:szCs w:val="24"/>
        </w:rPr>
        <w:t xml:space="preserve">Wolin, Lori D, Korgaonkar and Pradeep, 2003. </w:t>
      </w:r>
      <w:r w:rsidRPr="001A3EC2">
        <w:rPr>
          <w:rFonts w:ascii="Times New Roman" w:hAnsi="Times New Roman" w:cs="Times New Roman"/>
          <w:bCs/>
          <w:i/>
          <w:iCs/>
          <w:sz w:val="24"/>
          <w:szCs w:val="24"/>
        </w:rPr>
        <w:t xml:space="preserve">Web advertising: Gender differences in beliefs, attitudes and behavior. </w:t>
      </w:r>
      <w:r w:rsidRPr="001A3EC2">
        <w:rPr>
          <w:rFonts w:ascii="Times New Roman" w:hAnsi="Times New Roman" w:cs="Times New Roman"/>
          <w:bCs/>
          <w:sz w:val="24"/>
          <w:szCs w:val="24"/>
        </w:rPr>
        <w:t>Internet Research; 13, ProQuest</w:t>
      </w:r>
      <w:r w:rsidRPr="001A3EC2">
        <w:rPr>
          <w:rFonts w:ascii="Times New Roman" w:hAnsi="Times New Roman" w:cs="Times New Roman"/>
          <w:bCs/>
          <w:i/>
          <w:iCs/>
          <w:sz w:val="24"/>
          <w:szCs w:val="24"/>
        </w:rPr>
        <w:t xml:space="preserve"> </w:t>
      </w:r>
      <w:r w:rsidRPr="001A3EC2">
        <w:rPr>
          <w:rFonts w:ascii="Times New Roman" w:hAnsi="Times New Roman" w:cs="Times New Roman"/>
          <w:bCs/>
          <w:sz w:val="24"/>
          <w:szCs w:val="24"/>
        </w:rPr>
        <w:t>pg. 375.</w:t>
      </w:r>
    </w:p>
    <w:p w14:paraId="0EC7FE6C" w14:textId="77777777" w:rsidR="005B0FD5" w:rsidRPr="005B0FD5" w:rsidRDefault="005B0FD5" w:rsidP="005B0FD5">
      <w:pPr>
        <w:autoSpaceDE w:val="0"/>
        <w:autoSpaceDN w:val="0"/>
        <w:adjustRightInd w:val="0"/>
        <w:spacing w:after="0" w:line="240" w:lineRule="auto"/>
        <w:jc w:val="both"/>
        <w:rPr>
          <w:rFonts w:ascii="Times New Roman" w:hAnsi="Times New Roman" w:cs="Times New Roman"/>
          <w:b/>
          <w:sz w:val="24"/>
          <w:szCs w:val="24"/>
          <w:lang w:val="en-US"/>
        </w:rPr>
      </w:pPr>
    </w:p>
    <w:p w14:paraId="29782CFC" w14:textId="77777777" w:rsidR="005B0FD5" w:rsidRPr="005B0FD5" w:rsidRDefault="005B0FD5" w:rsidP="005B0FD5">
      <w:pPr>
        <w:autoSpaceDE w:val="0"/>
        <w:autoSpaceDN w:val="0"/>
        <w:adjustRightInd w:val="0"/>
        <w:spacing w:after="0" w:line="240" w:lineRule="auto"/>
        <w:jc w:val="both"/>
        <w:rPr>
          <w:bCs/>
        </w:rPr>
      </w:pPr>
    </w:p>
    <w:p w14:paraId="0262786C" w14:textId="77777777" w:rsidR="003302AA" w:rsidRPr="001A3EC2" w:rsidRDefault="003302AA" w:rsidP="003302AA">
      <w:pPr>
        <w:pStyle w:val="ListParagraph"/>
        <w:autoSpaceDE w:val="0"/>
        <w:autoSpaceDN w:val="0"/>
        <w:adjustRightInd w:val="0"/>
        <w:spacing w:after="0" w:line="480" w:lineRule="auto"/>
        <w:ind w:left="0" w:firstLine="720"/>
        <w:jc w:val="both"/>
        <w:rPr>
          <w:bCs/>
          <w:u w:val="none"/>
        </w:rPr>
      </w:pPr>
    </w:p>
    <w:p w14:paraId="16B2758B" w14:textId="77777777" w:rsidR="003302AA" w:rsidRPr="003302AA" w:rsidRDefault="003302AA" w:rsidP="003302AA">
      <w:pPr>
        <w:autoSpaceDE w:val="0"/>
        <w:autoSpaceDN w:val="0"/>
        <w:adjustRightInd w:val="0"/>
        <w:spacing w:after="0" w:line="240" w:lineRule="auto"/>
        <w:ind w:firstLine="720"/>
        <w:jc w:val="both"/>
        <w:rPr>
          <w:rFonts w:ascii="Times New Roman" w:hAnsi="Times New Roman" w:cs="Times New Roman"/>
          <w:bCs/>
          <w:sz w:val="24"/>
          <w:szCs w:val="24"/>
          <w:lang w:val="en-US"/>
        </w:rPr>
      </w:pPr>
    </w:p>
    <w:sectPr w:rsidR="003302AA" w:rsidRPr="003302AA" w:rsidSect="009F1B2A">
      <w:pgSz w:w="11909" w:h="16834"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4A"/>
    <w:multiLevelType w:val="hybridMultilevel"/>
    <w:tmpl w:val="E516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50847"/>
    <w:multiLevelType w:val="hybridMultilevel"/>
    <w:tmpl w:val="D23841C0"/>
    <w:lvl w:ilvl="0" w:tplc="89B2E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60393"/>
    <w:multiLevelType w:val="hybridMultilevel"/>
    <w:tmpl w:val="786685FC"/>
    <w:lvl w:ilvl="0" w:tplc="B1DCD9A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7247DB"/>
    <w:multiLevelType w:val="hybridMultilevel"/>
    <w:tmpl w:val="AAD8B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15EC9"/>
    <w:multiLevelType w:val="hybridMultilevel"/>
    <w:tmpl w:val="01EAD490"/>
    <w:lvl w:ilvl="0" w:tplc="E36A1386">
      <w:start w:val="1"/>
      <w:numFmt w:val="lowerLetter"/>
      <w:lvlText w:val="%1)"/>
      <w:lvlJc w:val="left"/>
      <w:pPr>
        <w:ind w:left="1713" w:hanging="360"/>
      </w:pPr>
      <w:rPr>
        <w:rFonts w:hint="default"/>
      </w:rPr>
    </w:lvl>
    <w:lvl w:ilvl="1" w:tplc="264478F8">
      <w:start w:val="1"/>
      <w:numFmt w:val="decimal"/>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A112D7DC">
      <w:start w:val="1"/>
      <w:numFmt w:val="lowerLetter"/>
      <w:lvlText w:val="%7)"/>
      <w:lvlJc w:val="left"/>
      <w:pPr>
        <w:ind w:left="6033" w:hanging="360"/>
      </w:pPr>
      <w:rPr>
        <w:rFonts w:ascii="Times New Roman" w:eastAsiaTheme="minorHAnsi" w:hAnsi="Times New Roman" w:cs="Times New Roman"/>
        <w:b w:val="0"/>
        <w:bCs w:val="0"/>
      </w:r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5AD568F8"/>
    <w:multiLevelType w:val="hybridMultilevel"/>
    <w:tmpl w:val="F2927F56"/>
    <w:lvl w:ilvl="0" w:tplc="54583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A70A04"/>
    <w:multiLevelType w:val="hybridMultilevel"/>
    <w:tmpl w:val="BEDA6BFC"/>
    <w:lvl w:ilvl="0" w:tplc="FABCC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E942D6"/>
    <w:multiLevelType w:val="hybridMultilevel"/>
    <w:tmpl w:val="58A4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26451"/>
    <w:multiLevelType w:val="hybridMultilevel"/>
    <w:tmpl w:val="F65CB400"/>
    <w:lvl w:ilvl="0" w:tplc="78245D4C">
      <w:start w:val="1"/>
      <w:numFmt w:val="upperLetter"/>
      <w:lvlText w:val="%1."/>
      <w:lvlJc w:val="left"/>
      <w:pPr>
        <w:ind w:left="786" w:hanging="360"/>
      </w:pPr>
      <w:rPr>
        <w:b/>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C8A10BC">
      <w:start w:val="1"/>
      <w:numFmt w:val="decimal"/>
      <w:lvlText w:val="%4."/>
      <w:lvlJc w:val="left"/>
      <w:pPr>
        <w:ind w:left="2880" w:hanging="360"/>
      </w:pPr>
      <w:rPr>
        <w:rFonts w:ascii="Times New Roman" w:eastAsiaTheme="minorEastAsia" w:hAnsi="Times New Roman" w:cs="Times New Roman"/>
        <w:b/>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1"/>
  </w:num>
  <w:num w:numId="6">
    <w:abstractNumId w:val="2"/>
  </w:num>
  <w:num w:numId="7">
    <w:abstractNumId w:val="0"/>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D6"/>
    <w:rsid w:val="000007C0"/>
    <w:rsid w:val="00002604"/>
    <w:rsid w:val="000120DE"/>
    <w:rsid w:val="00015AE8"/>
    <w:rsid w:val="000164D8"/>
    <w:rsid w:val="00017D26"/>
    <w:rsid w:val="00022462"/>
    <w:rsid w:val="00023002"/>
    <w:rsid w:val="00032B0B"/>
    <w:rsid w:val="0003327F"/>
    <w:rsid w:val="000427B9"/>
    <w:rsid w:val="0004380F"/>
    <w:rsid w:val="000509C4"/>
    <w:rsid w:val="000547C3"/>
    <w:rsid w:val="000573B2"/>
    <w:rsid w:val="00057DD8"/>
    <w:rsid w:val="00064BA4"/>
    <w:rsid w:val="000733C8"/>
    <w:rsid w:val="00073EB2"/>
    <w:rsid w:val="00077F40"/>
    <w:rsid w:val="00081256"/>
    <w:rsid w:val="00084396"/>
    <w:rsid w:val="00085B71"/>
    <w:rsid w:val="00086208"/>
    <w:rsid w:val="0008704F"/>
    <w:rsid w:val="0009059A"/>
    <w:rsid w:val="000918D9"/>
    <w:rsid w:val="000A42F7"/>
    <w:rsid w:val="000A5A96"/>
    <w:rsid w:val="000B1860"/>
    <w:rsid w:val="000C37FA"/>
    <w:rsid w:val="000C5AA2"/>
    <w:rsid w:val="000D1BC4"/>
    <w:rsid w:val="000D341D"/>
    <w:rsid w:val="000D71C2"/>
    <w:rsid w:val="000E1E68"/>
    <w:rsid w:val="000E4E6C"/>
    <w:rsid w:val="000E7A3E"/>
    <w:rsid w:val="000E7DA1"/>
    <w:rsid w:val="000F6C4B"/>
    <w:rsid w:val="000F72D8"/>
    <w:rsid w:val="0010224A"/>
    <w:rsid w:val="001024FF"/>
    <w:rsid w:val="00104986"/>
    <w:rsid w:val="00107DFC"/>
    <w:rsid w:val="00107FFE"/>
    <w:rsid w:val="00112678"/>
    <w:rsid w:val="0011654C"/>
    <w:rsid w:val="00124333"/>
    <w:rsid w:val="00125862"/>
    <w:rsid w:val="00126D9E"/>
    <w:rsid w:val="00127B95"/>
    <w:rsid w:val="0013639D"/>
    <w:rsid w:val="00137736"/>
    <w:rsid w:val="00137C02"/>
    <w:rsid w:val="00137D60"/>
    <w:rsid w:val="001409EB"/>
    <w:rsid w:val="001437EA"/>
    <w:rsid w:val="00144B9E"/>
    <w:rsid w:val="00145536"/>
    <w:rsid w:val="00152387"/>
    <w:rsid w:val="001538DF"/>
    <w:rsid w:val="001549CA"/>
    <w:rsid w:val="001553A6"/>
    <w:rsid w:val="0015751C"/>
    <w:rsid w:val="00160B15"/>
    <w:rsid w:val="001611F1"/>
    <w:rsid w:val="0016356A"/>
    <w:rsid w:val="0017450B"/>
    <w:rsid w:val="00176183"/>
    <w:rsid w:val="00181361"/>
    <w:rsid w:val="0018612E"/>
    <w:rsid w:val="00190B9D"/>
    <w:rsid w:val="0019114D"/>
    <w:rsid w:val="001911A7"/>
    <w:rsid w:val="00195D4B"/>
    <w:rsid w:val="001A01A4"/>
    <w:rsid w:val="001A22D0"/>
    <w:rsid w:val="001A6633"/>
    <w:rsid w:val="001A67B5"/>
    <w:rsid w:val="001B30DF"/>
    <w:rsid w:val="001B6670"/>
    <w:rsid w:val="001C177E"/>
    <w:rsid w:val="001C265B"/>
    <w:rsid w:val="001C7559"/>
    <w:rsid w:val="001D4C2E"/>
    <w:rsid w:val="001D4D04"/>
    <w:rsid w:val="001E2518"/>
    <w:rsid w:val="001E5B69"/>
    <w:rsid w:val="001E7816"/>
    <w:rsid w:val="00204A7A"/>
    <w:rsid w:val="00205DDC"/>
    <w:rsid w:val="00210C5E"/>
    <w:rsid w:val="00220537"/>
    <w:rsid w:val="00224B53"/>
    <w:rsid w:val="00227101"/>
    <w:rsid w:val="0023073C"/>
    <w:rsid w:val="00237280"/>
    <w:rsid w:val="00237E6E"/>
    <w:rsid w:val="00237E79"/>
    <w:rsid w:val="00244065"/>
    <w:rsid w:val="002546F7"/>
    <w:rsid w:val="00254B0E"/>
    <w:rsid w:val="00257961"/>
    <w:rsid w:val="00260CF2"/>
    <w:rsid w:val="00261961"/>
    <w:rsid w:val="002654B2"/>
    <w:rsid w:val="002673BC"/>
    <w:rsid w:val="0027534C"/>
    <w:rsid w:val="00280A16"/>
    <w:rsid w:val="002812AB"/>
    <w:rsid w:val="00293133"/>
    <w:rsid w:val="002A0EE9"/>
    <w:rsid w:val="002A68F0"/>
    <w:rsid w:val="002B2D07"/>
    <w:rsid w:val="002B590B"/>
    <w:rsid w:val="002B66D8"/>
    <w:rsid w:val="002C54C2"/>
    <w:rsid w:val="002D02B0"/>
    <w:rsid w:val="002D03A9"/>
    <w:rsid w:val="002D0D2E"/>
    <w:rsid w:val="002D4370"/>
    <w:rsid w:val="002E022D"/>
    <w:rsid w:val="002E330B"/>
    <w:rsid w:val="002E7417"/>
    <w:rsid w:val="002F180B"/>
    <w:rsid w:val="002F3E83"/>
    <w:rsid w:val="00300E90"/>
    <w:rsid w:val="003033D7"/>
    <w:rsid w:val="00310025"/>
    <w:rsid w:val="00327055"/>
    <w:rsid w:val="003302AA"/>
    <w:rsid w:val="00330415"/>
    <w:rsid w:val="00331270"/>
    <w:rsid w:val="00335FDF"/>
    <w:rsid w:val="00340A77"/>
    <w:rsid w:val="003452B8"/>
    <w:rsid w:val="003459DC"/>
    <w:rsid w:val="00345A33"/>
    <w:rsid w:val="003502E5"/>
    <w:rsid w:val="00355FD8"/>
    <w:rsid w:val="003568C7"/>
    <w:rsid w:val="0037120E"/>
    <w:rsid w:val="00371278"/>
    <w:rsid w:val="0037245D"/>
    <w:rsid w:val="00373277"/>
    <w:rsid w:val="003747E5"/>
    <w:rsid w:val="00375759"/>
    <w:rsid w:val="00393EA6"/>
    <w:rsid w:val="00397B4F"/>
    <w:rsid w:val="003A64D9"/>
    <w:rsid w:val="003C119C"/>
    <w:rsid w:val="003D48EE"/>
    <w:rsid w:val="003D76A6"/>
    <w:rsid w:val="003E189F"/>
    <w:rsid w:val="003F2040"/>
    <w:rsid w:val="00401F1B"/>
    <w:rsid w:val="0040480B"/>
    <w:rsid w:val="00404BE8"/>
    <w:rsid w:val="0041014A"/>
    <w:rsid w:val="00410C82"/>
    <w:rsid w:val="00412438"/>
    <w:rsid w:val="00413D12"/>
    <w:rsid w:val="0041445A"/>
    <w:rsid w:val="004207BD"/>
    <w:rsid w:val="004214EE"/>
    <w:rsid w:val="004241D5"/>
    <w:rsid w:val="00430922"/>
    <w:rsid w:val="004416C6"/>
    <w:rsid w:val="00443816"/>
    <w:rsid w:val="0045185A"/>
    <w:rsid w:val="00453048"/>
    <w:rsid w:val="0045494C"/>
    <w:rsid w:val="00465A9C"/>
    <w:rsid w:val="00467487"/>
    <w:rsid w:val="00471DF5"/>
    <w:rsid w:val="00475ECD"/>
    <w:rsid w:val="0047786D"/>
    <w:rsid w:val="004800F0"/>
    <w:rsid w:val="00481458"/>
    <w:rsid w:val="0048628A"/>
    <w:rsid w:val="00491C84"/>
    <w:rsid w:val="00495975"/>
    <w:rsid w:val="00496DA3"/>
    <w:rsid w:val="0049716B"/>
    <w:rsid w:val="004B0336"/>
    <w:rsid w:val="004B040B"/>
    <w:rsid w:val="004B6B23"/>
    <w:rsid w:val="004B7673"/>
    <w:rsid w:val="004C1051"/>
    <w:rsid w:val="004C2DD4"/>
    <w:rsid w:val="004D2575"/>
    <w:rsid w:val="004D72AC"/>
    <w:rsid w:val="004E36BE"/>
    <w:rsid w:val="004E399C"/>
    <w:rsid w:val="004E4649"/>
    <w:rsid w:val="004F056A"/>
    <w:rsid w:val="004F2299"/>
    <w:rsid w:val="004F76B5"/>
    <w:rsid w:val="00501E1B"/>
    <w:rsid w:val="00511F01"/>
    <w:rsid w:val="0051405F"/>
    <w:rsid w:val="00521C39"/>
    <w:rsid w:val="00533A80"/>
    <w:rsid w:val="0053761E"/>
    <w:rsid w:val="005464D9"/>
    <w:rsid w:val="00550916"/>
    <w:rsid w:val="0055357C"/>
    <w:rsid w:val="00560276"/>
    <w:rsid w:val="00562E92"/>
    <w:rsid w:val="005650E5"/>
    <w:rsid w:val="00573595"/>
    <w:rsid w:val="0057543C"/>
    <w:rsid w:val="005776FA"/>
    <w:rsid w:val="00580FEA"/>
    <w:rsid w:val="0058208B"/>
    <w:rsid w:val="00582126"/>
    <w:rsid w:val="00583DCA"/>
    <w:rsid w:val="00590CC0"/>
    <w:rsid w:val="00593A5A"/>
    <w:rsid w:val="00595661"/>
    <w:rsid w:val="005A1DD1"/>
    <w:rsid w:val="005B0FD5"/>
    <w:rsid w:val="005B172A"/>
    <w:rsid w:val="005B28BC"/>
    <w:rsid w:val="005B4FA6"/>
    <w:rsid w:val="005B5B12"/>
    <w:rsid w:val="005B6884"/>
    <w:rsid w:val="005C4D99"/>
    <w:rsid w:val="005C6053"/>
    <w:rsid w:val="005C7382"/>
    <w:rsid w:val="005D0691"/>
    <w:rsid w:val="005D1F10"/>
    <w:rsid w:val="005E07F1"/>
    <w:rsid w:val="005E08DF"/>
    <w:rsid w:val="005E3544"/>
    <w:rsid w:val="005E62B6"/>
    <w:rsid w:val="005E77CB"/>
    <w:rsid w:val="00603A11"/>
    <w:rsid w:val="00604A56"/>
    <w:rsid w:val="006108F7"/>
    <w:rsid w:val="00612936"/>
    <w:rsid w:val="00621BB4"/>
    <w:rsid w:val="0063326F"/>
    <w:rsid w:val="00633296"/>
    <w:rsid w:val="006345F6"/>
    <w:rsid w:val="006435F4"/>
    <w:rsid w:val="00651FDD"/>
    <w:rsid w:val="006536BF"/>
    <w:rsid w:val="0066034A"/>
    <w:rsid w:val="00661533"/>
    <w:rsid w:val="00663DAF"/>
    <w:rsid w:val="006650B6"/>
    <w:rsid w:val="006678AE"/>
    <w:rsid w:val="00680E78"/>
    <w:rsid w:val="00681A95"/>
    <w:rsid w:val="0068236B"/>
    <w:rsid w:val="00683A51"/>
    <w:rsid w:val="006864DE"/>
    <w:rsid w:val="00691E14"/>
    <w:rsid w:val="00693C29"/>
    <w:rsid w:val="006A50F7"/>
    <w:rsid w:val="006B5FCE"/>
    <w:rsid w:val="006B6A35"/>
    <w:rsid w:val="006B7999"/>
    <w:rsid w:val="006C11AB"/>
    <w:rsid w:val="006C55BA"/>
    <w:rsid w:val="006D0228"/>
    <w:rsid w:val="006D18F7"/>
    <w:rsid w:val="006E62C2"/>
    <w:rsid w:val="006F11A7"/>
    <w:rsid w:val="006F1D44"/>
    <w:rsid w:val="006F3C6D"/>
    <w:rsid w:val="006F4EEC"/>
    <w:rsid w:val="006F5442"/>
    <w:rsid w:val="0070001F"/>
    <w:rsid w:val="00700840"/>
    <w:rsid w:val="0070493E"/>
    <w:rsid w:val="00722058"/>
    <w:rsid w:val="00725C35"/>
    <w:rsid w:val="0072627D"/>
    <w:rsid w:val="00731B76"/>
    <w:rsid w:val="00732A05"/>
    <w:rsid w:val="00755923"/>
    <w:rsid w:val="00755D5A"/>
    <w:rsid w:val="00760B6C"/>
    <w:rsid w:val="0076218D"/>
    <w:rsid w:val="00770A0B"/>
    <w:rsid w:val="00773ACB"/>
    <w:rsid w:val="007756DA"/>
    <w:rsid w:val="00775A72"/>
    <w:rsid w:val="00776CDB"/>
    <w:rsid w:val="00776FDF"/>
    <w:rsid w:val="00777689"/>
    <w:rsid w:val="00782BDA"/>
    <w:rsid w:val="007872FC"/>
    <w:rsid w:val="007956CD"/>
    <w:rsid w:val="007A440A"/>
    <w:rsid w:val="007A4C97"/>
    <w:rsid w:val="007A67C9"/>
    <w:rsid w:val="007B4955"/>
    <w:rsid w:val="007B4AB9"/>
    <w:rsid w:val="007B5180"/>
    <w:rsid w:val="007B6252"/>
    <w:rsid w:val="007B63D4"/>
    <w:rsid w:val="007B6C5D"/>
    <w:rsid w:val="007C190A"/>
    <w:rsid w:val="007C25FE"/>
    <w:rsid w:val="007D7AF7"/>
    <w:rsid w:val="007E03D1"/>
    <w:rsid w:val="007E1B3E"/>
    <w:rsid w:val="007E1E71"/>
    <w:rsid w:val="007E1EB2"/>
    <w:rsid w:val="007E2330"/>
    <w:rsid w:val="007E463B"/>
    <w:rsid w:val="007E691F"/>
    <w:rsid w:val="007F37DC"/>
    <w:rsid w:val="007F439C"/>
    <w:rsid w:val="0080260E"/>
    <w:rsid w:val="00802DE4"/>
    <w:rsid w:val="00803AEE"/>
    <w:rsid w:val="00803F93"/>
    <w:rsid w:val="008059F8"/>
    <w:rsid w:val="0080662C"/>
    <w:rsid w:val="00810FD9"/>
    <w:rsid w:val="00811161"/>
    <w:rsid w:val="00821543"/>
    <w:rsid w:val="00825E08"/>
    <w:rsid w:val="00832727"/>
    <w:rsid w:val="008328B0"/>
    <w:rsid w:val="0084542A"/>
    <w:rsid w:val="00852C70"/>
    <w:rsid w:val="00856572"/>
    <w:rsid w:val="00865022"/>
    <w:rsid w:val="00870B42"/>
    <w:rsid w:val="00876E0D"/>
    <w:rsid w:val="00882441"/>
    <w:rsid w:val="008833C1"/>
    <w:rsid w:val="00892150"/>
    <w:rsid w:val="0089405A"/>
    <w:rsid w:val="008B6550"/>
    <w:rsid w:val="008C38EE"/>
    <w:rsid w:val="008C40F2"/>
    <w:rsid w:val="008D1F7E"/>
    <w:rsid w:val="008D30B0"/>
    <w:rsid w:val="008E32B8"/>
    <w:rsid w:val="008E401B"/>
    <w:rsid w:val="008F2063"/>
    <w:rsid w:val="008F553C"/>
    <w:rsid w:val="0090045E"/>
    <w:rsid w:val="00902FD4"/>
    <w:rsid w:val="00914931"/>
    <w:rsid w:val="00916754"/>
    <w:rsid w:val="00917BDB"/>
    <w:rsid w:val="009266B7"/>
    <w:rsid w:val="00927277"/>
    <w:rsid w:val="00935E69"/>
    <w:rsid w:val="00937499"/>
    <w:rsid w:val="0094190F"/>
    <w:rsid w:val="00941DB7"/>
    <w:rsid w:val="00945E10"/>
    <w:rsid w:val="00954029"/>
    <w:rsid w:val="00954FE3"/>
    <w:rsid w:val="00967CD2"/>
    <w:rsid w:val="00975A99"/>
    <w:rsid w:val="009761B4"/>
    <w:rsid w:val="00986A6B"/>
    <w:rsid w:val="00990B25"/>
    <w:rsid w:val="009956A7"/>
    <w:rsid w:val="009A2BFF"/>
    <w:rsid w:val="009C28D0"/>
    <w:rsid w:val="009C3A6A"/>
    <w:rsid w:val="009C3AE7"/>
    <w:rsid w:val="009C4878"/>
    <w:rsid w:val="009D1A7F"/>
    <w:rsid w:val="009D3783"/>
    <w:rsid w:val="009E30E5"/>
    <w:rsid w:val="009E4F33"/>
    <w:rsid w:val="009F1B2A"/>
    <w:rsid w:val="009F3865"/>
    <w:rsid w:val="009F7BF7"/>
    <w:rsid w:val="00A00316"/>
    <w:rsid w:val="00A0053E"/>
    <w:rsid w:val="00A037D5"/>
    <w:rsid w:val="00A067E6"/>
    <w:rsid w:val="00A10770"/>
    <w:rsid w:val="00A113CB"/>
    <w:rsid w:val="00A11A74"/>
    <w:rsid w:val="00A16575"/>
    <w:rsid w:val="00A21A8A"/>
    <w:rsid w:val="00A24D3C"/>
    <w:rsid w:val="00A25BB5"/>
    <w:rsid w:val="00A32FD6"/>
    <w:rsid w:val="00A35328"/>
    <w:rsid w:val="00A41073"/>
    <w:rsid w:val="00A53B09"/>
    <w:rsid w:val="00A60094"/>
    <w:rsid w:val="00A61887"/>
    <w:rsid w:val="00A61C00"/>
    <w:rsid w:val="00A61DF3"/>
    <w:rsid w:val="00A66515"/>
    <w:rsid w:val="00A66590"/>
    <w:rsid w:val="00A71DC1"/>
    <w:rsid w:val="00A85F3D"/>
    <w:rsid w:val="00A94F0D"/>
    <w:rsid w:val="00AA0587"/>
    <w:rsid w:val="00AA473F"/>
    <w:rsid w:val="00AB0BC7"/>
    <w:rsid w:val="00AB27BF"/>
    <w:rsid w:val="00AB5035"/>
    <w:rsid w:val="00AB7E08"/>
    <w:rsid w:val="00AD216A"/>
    <w:rsid w:val="00AD2293"/>
    <w:rsid w:val="00AD36E3"/>
    <w:rsid w:val="00AD4815"/>
    <w:rsid w:val="00AD72D0"/>
    <w:rsid w:val="00AF5AAF"/>
    <w:rsid w:val="00AF7608"/>
    <w:rsid w:val="00B0056A"/>
    <w:rsid w:val="00B02858"/>
    <w:rsid w:val="00B047EE"/>
    <w:rsid w:val="00B116C3"/>
    <w:rsid w:val="00B12E32"/>
    <w:rsid w:val="00B14113"/>
    <w:rsid w:val="00B1578C"/>
    <w:rsid w:val="00B22C80"/>
    <w:rsid w:val="00B23F71"/>
    <w:rsid w:val="00B24B22"/>
    <w:rsid w:val="00B2705D"/>
    <w:rsid w:val="00B32D86"/>
    <w:rsid w:val="00B32FBA"/>
    <w:rsid w:val="00B40C57"/>
    <w:rsid w:val="00B40CEB"/>
    <w:rsid w:val="00B4127F"/>
    <w:rsid w:val="00B444C4"/>
    <w:rsid w:val="00B4473F"/>
    <w:rsid w:val="00B458F3"/>
    <w:rsid w:val="00B459C7"/>
    <w:rsid w:val="00B52B3F"/>
    <w:rsid w:val="00B52C75"/>
    <w:rsid w:val="00B53FE5"/>
    <w:rsid w:val="00B551DE"/>
    <w:rsid w:val="00B6056F"/>
    <w:rsid w:val="00B60596"/>
    <w:rsid w:val="00B64DAA"/>
    <w:rsid w:val="00B74E9B"/>
    <w:rsid w:val="00B76E3D"/>
    <w:rsid w:val="00B835B5"/>
    <w:rsid w:val="00B8469C"/>
    <w:rsid w:val="00B9353F"/>
    <w:rsid w:val="00B93650"/>
    <w:rsid w:val="00B94671"/>
    <w:rsid w:val="00BA52B2"/>
    <w:rsid w:val="00BA554C"/>
    <w:rsid w:val="00BA5BB5"/>
    <w:rsid w:val="00BB13A8"/>
    <w:rsid w:val="00BB2DF1"/>
    <w:rsid w:val="00BC7D17"/>
    <w:rsid w:val="00BD1AEC"/>
    <w:rsid w:val="00BD222D"/>
    <w:rsid w:val="00BD28A7"/>
    <w:rsid w:val="00BD3428"/>
    <w:rsid w:val="00BD6A37"/>
    <w:rsid w:val="00BE2265"/>
    <w:rsid w:val="00C079B1"/>
    <w:rsid w:val="00C10D41"/>
    <w:rsid w:val="00C12817"/>
    <w:rsid w:val="00C1415C"/>
    <w:rsid w:val="00C23606"/>
    <w:rsid w:val="00C34A4E"/>
    <w:rsid w:val="00C3620F"/>
    <w:rsid w:val="00C37255"/>
    <w:rsid w:val="00C4044F"/>
    <w:rsid w:val="00C508CF"/>
    <w:rsid w:val="00C536A1"/>
    <w:rsid w:val="00C604B2"/>
    <w:rsid w:val="00C66702"/>
    <w:rsid w:val="00C67ED9"/>
    <w:rsid w:val="00C73B0D"/>
    <w:rsid w:val="00C7575A"/>
    <w:rsid w:val="00C7639B"/>
    <w:rsid w:val="00C7698E"/>
    <w:rsid w:val="00C76C96"/>
    <w:rsid w:val="00C83767"/>
    <w:rsid w:val="00C8733F"/>
    <w:rsid w:val="00C92471"/>
    <w:rsid w:val="00C92656"/>
    <w:rsid w:val="00C95E7D"/>
    <w:rsid w:val="00CB787F"/>
    <w:rsid w:val="00CC2947"/>
    <w:rsid w:val="00CC5C91"/>
    <w:rsid w:val="00CC6AEF"/>
    <w:rsid w:val="00CD1006"/>
    <w:rsid w:val="00CD3E48"/>
    <w:rsid w:val="00CE228E"/>
    <w:rsid w:val="00CE7217"/>
    <w:rsid w:val="00CF1288"/>
    <w:rsid w:val="00CF5056"/>
    <w:rsid w:val="00CF5605"/>
    <w:rsid w:val="00CF6ECF"/>
    <w:rsid w:val="00D004C3"/>
    <w:rsid w:val="00D00757"/>
    <w:rsid w:val="00D0590D"/>
    <w:rsid w:val="00D07964"/>
    <w:rsid w:val="00D12E40"/>
    <w:rsid w:val="00D16F4C"/>
    <w:rsid w:val="00D243A0"/>
    <w:rsid w:val="00D2487A"/>
    <w:rsid w:val="00D279ED"/>
    <w:rsid w:val="00D30C0F"/>
    <w:rsid w:val="00D324FD"/>
    <w:rsid w:val="00D51A1C"/>
    <w:rsid w:val="00D548A5"/>
    <w:rsid w:val="00D603B7"/>
    <w:rsid w:val="00D642E7"/>
    <w:rsid w:val="00D7505B"/>
    <w:rsid w:val="00D75F1D"/>
    <w:rsid w:val="00D7777C"/>
    <w:rsid w:val="00D80B88"/>
    <w:rsid w:val="00D80F44"/>
    <w:rsid w:val="00D85C2A"/>
    <w:rsid w:val="00D92A09"/>
    <w:rsid w:val="00DA73A5"/>
    <w:rsid w:val="00DB0793"/>
    <w:rsid w:val="00DB2812"/>
    <w:rsid w:val="00DB472E"/>
    <w:rsid w:val="00DC2E10"/>
    <w:rsid w:val="00DC7611"/>
    <w:rsid w:val="00DD79A4"/>
    <w:rsid w:val="00DE0602"/>
    <w:rsid w:val="00DE68B7"/>
    <w:rsid w:val="00DE7715"/>
    <w:rsid w:val="00DF08A0"/>
    <w:rsid w:val="00DF3D54"/>
    <w:rsid w:val="00DF69A9"/>
    <w:rsid w:val="00DF6EBB"/>
    <w:rsid w:val="00E00215"/>
    <w:rsid w:val="00E013E3"/>
    <w:rsid w:val="00E041C4"/>
    <w:rsid w:val="00E057FE"/>
    <w:rsid w:val="00E06F40"/>
    <w:rsid w:val="00E104A6"/>
    <w:rsid w:val="00E10D09"/>
    <w:rsid w:val="00E15C65"/>
    <w:rsid w:val="00E178AB"/>
    <w:rsid w:val="00E20529"/>
    <w:rsid w:val="00E2196B"/>
    <w:rsid w:val="00E242A3"/>
    <w:rsid w:val="00E32834"/>
    <w:rsid w:val="00E332DB"/>
    <w:rsid w:val="00E349C0"/>
    <w:rsid w:val="00E3573D"/>
    <w:rsid w:val="00E4128A"/>
    <w:rsid w:val="00E47667"/>
    <w:rsid w:val="00E521FD"/>
    <w:rsid w:val="00E52426"/>
    <w:rsid w:val="00E61193"/>
    <w:rsid w:val="00E62CA0"/>
    <w:rsid w:val="00E63D18"/>
    <w:rsid w:val="00E65C86"/>
    <w:rsid w:val="00E67308"/>
    <w:rsid w:val="00E7343C"/>
    <w:rsid w:val="00E82E08"/>
    <w:rsid w:val="00E84B5F"/>
    <w:rsid w:val="00E84F64"/>
    <w:rsid w:val="00E87021"/>
    <w:rsid w:val="00E94F3E"/>
    <w:rsid w:val="00E95D4B"/>
    <w:rsid w:val="00EA66DE"/>
    <w:rsid w:val="00EA7E57"/>
    <w:rsid w:val="00EB0343"/>
    <w:rsid w:val="00EB2472"/>
    <w:rsid w:val="00EB389A"/>
    <w:rsid w:val="00EB6B76"/>
    <w:rsid w:val="00EB72DE"/>
    <w:rsid w:val="00EC46F2"/>
    <w:rsid w:val="00EC72FD"/>
    <w:rsid w:val="00ED0CC5"/>
    <w:rsid w:val="00ED53ED"/>
    <w:rsid w:val="00ED563F"/>
    <w:rsid w:val="00ED6877"/>
    <w:rsid w:val="00ED7516"/>
    <w:rsid w:val="00EE10B1"/>
    <w:rsid w:val="00EE28A1"/>
    <w:rsid w:val="00EE30AE"/>
    <w:rsid w:val="00EE3207"/>
    <w:rsid w:val="00EE387B"/>
    <w:rsid w:val="00EF5113"/>
    <w:rsid w:val="00F016B6"/>
    <w:rsid w:val="00F01752"/>
    <w:rsid w:val="00F10EF6"/>
    <w:rsid w:val="00F15AD9"/>
    <w:rsid w:val="00F16087"/>
    <w:rsid w:val="00F22A8C"/>
    <w:rsid w:val="00F24458"/>
    <w:rsid w:val="00F31DA9"/>
    <w:rsid w:val="00F36EBD"/>
    <w:rsid w:val="00F43401"/>
    <w:rsid w:val="00F4451F"/>
    <w:rsid w:val="00F538AC"/>
    <w:rsid w:val="00F67153"/>
    <w:rsid w:val="00F73089"/>
    <w:rsid w:val="00F7493C"/>
    <w:rsid w:val="00F81033"/>
    <w:rsid w:val="00F82C30"/>
    <w:rsid w:val="00F8747B"/>
    <w:rsid w:val="00F963EF"/>
    <w:rsid w:val="00FA1847"/>
    <w:rsid w:val="00FA5D18"/>
    <w:rsid w:val="00FA5E22"/>
    <w:rsid w:val="00FA5F60"/>
    <w:rsid w:val="00FB1D91"/>
    <w:rsid w:val="00FB1F14"/>
    <w:rsid w:val="00FB5433"/>
    <w:rsid w:val="00FC5A8B"/>
    <w:rsid w:val="00FD0103"/>
    <w:rsid w:val="00FD2955"/>
    <w:rsid w:val="00FD2AF8"/>
    <w:rsid w:val="00FE1D6C"/>
    <w:rsid w:val="00FE3CA1"/>
    <w:rsid w:val="00FE640A"/>
    <w:rsid w:val="00FE7B20"/>
    <w:rsid w:val="00FF1A67"/>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D052"/>
  <w15:chartTrackingRefBased/>
  <w15:docId w15:val="{E5B336E2-B7A8-4499-B623-F5D98B69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D6"/>
    <w:pPr>
      <w:spacing w:after="200" w:line="276" w:lineRule="auto"/>
    </w:pPr>
    <w:rPr>
      <w:rFonts w:eastAsiaTheme="minorEastAsia"/>
      <w:noProof/>
      <w:lang w:val="id-ID"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awal Char,List Paragraph2 Char,Heading 11 Char,List Paragraph1 Char,Body of text+1 Char,Body of text+2 Char,Body of text+3 Char,List Paragraph11 Char,Colorful List - Accent 11 Char"/>
    <w:link w:val="ListParagraph"/>
    <w:uiPriority w:val="34"/>
    <w:locked/>
    <w:rsid w:val="00EC72FD"/>
    <w:rPr>
      <w:rFonts w:ascii="Times New Roman" w:hAnsi="Times New Roman" w:cs="Times New Roman"/>
      <w:sz w:val="24"/>
      <w:szCs w:val="24"/>
      <w:u w:val="single"/>
    </w:rPr>
  </w:style>
  <w:style w:type="paragraph" w:styleId="ListParagraph">
    <w:name w:val="List Paragraph"/>
    <w:aliases w:val="Body of text,awal,List Paragraph2,Heading 11,List Paragraph1,Body of text+1,Body of text+2,Body of text+3,List Paragraph11,Colorful List - Accent 11"/>
    <w:basedOn w:val="Normal"/>
    <w:link w:val="ListParagraphChar"/>
    <w:uiPriority w:val="34"/>
    <w:qFormat/>
    <w:rsid w:val="00EC72FD"/>
    <w:pPr>
      <w:ind w:left="720"/>
      <w:contextualSpacing/>
    </w:pPr>
    <w:rPr>
      <w:rFonts w:ascii="Times New Roman" w:eastAsiaTheme="minorHAnsi" w:hAnsi="Times New Roman" w:cs="Times New Roman"/>
      <w:noProof w:val="0"/>
      <w:sz w:val="24"/>
      <w:szCs w:val="24"/>
      <w:u w:val="single"/>
      <w:lang w:val="en-US" w:eastAsia="en-US"/>
    </w:rPr>
  </w:style>
  <w:style w:type="paragraph" w:customStyle="1" w:styleId="Default">
    <w:name w:val="Default"/>
    <w:rsid w:val="00EC72FD"/>
    <w:pPr>
      <w:autoSpaceDE w:val="0"/>
      <w:autoSpaceDN w:val="0"/>
      <w:adjustRightInd w:val="0"/>
      <w:spacing w:after="0" w:line="240" w:lineRule="auto"/>
    </w:pPr>
    <w:rPr>
      <w:rFonts w:ascii="Times New Roman" w:hAnsi="Times New Roman" w:cs="Times New Roman"/>
      <w:color w:val="000000"/>
      <w:sz w:val="24"/>
      <w:szCs w:val="24"/>
      <w:u w:val="single"/>
      <w:lang w:val="id-ID"/>
    </w:rPr>
  </w:style>
  <w:style w:type="table" w:styleId="TableGrid">
    <w:name w:val="Table Grid"/>
    <w:basedOn w:val="TableNormal"/>
    <w:uiPriority w:val="59"/>
    <w:rsid w:val="00EC72F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2AA"/>
    <w:rPr>
      <w:rFonts w:ascii="Tahoma" w:eastAsiaTheme="minorEastAsia" w:hAnsi="Tahoma" w:cs="Tahoma"/>
      <w:noProof/>
      <w:sz w:val="16"/>
      <w:szCs w:val="16"/>
      <w:lang w:val="id-ID"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rReza</dc:creator>
  <cp:keywords/>
  <dc:description/>
  <cp:lastModifiedBy>salrid uin</cp:lastModifiedBy>
  <cp:revision>5</cp:revision>
  <dcterms:created xsi:type="dcterms:W3CDTF">2021-08-25T02:20:00Z</dcterms:created>
  <dcterms:modified xsi:type="dcterms:W3CDTF">2021-12-25T01:24:00Z</dcterms:modified>
</cp:coreProperties>
</file>